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A2" w:rsidRPr="00282819" w:rsidRDefault="00C209A2" w:rsidP="00C209A2">
      <w:pPr>
        <w:tabs>
          <w:tab w:val="left" w:pos="6336"/>
        </w:tabs>
        <w:spacing w:before="120" w:after="120"/>
        <w:ind w:firstLine="1985"/>
        <w:jc w:val="both"/>
        <w:rPr>
          <w:rFonts w:ascii="Arial" w:hAnsi="Arial" w:cs="Arial"/>
          <w:b/>
          <w:spacing w:val="24"/>
          <w:sz w:val="22"/>
          <w:szCs w:val="22"/>
          <w:u w:val="single"/>
          <w:lang w:val="af-ZA"/>
        </w:rPr>
      </w:pPr>
      <w:r w:rsidRPr="00282819">
        <w:rPr>
          <w:rFonts w:ascii="Arial" w:hAnsi="Arial" w:cs="Arial"/>
          <w:b/>
          <w:spacing w:val="24"/>
          <w:sz w:val="22"/>
          <w:szCs w:val="22"/>
          <w:u w:val="single"/>
          <w:lang w:val="af-ZA"/>
        </w:rPr>
        <w:t xml:space="preserve">LEI Nº </w:t>
      </w:r>
      <w:r>
        <w:rPr>
          <w:rFonts w:ascii="Arial" w:hAnsi="Arial" w:cs="Arial"/>
          <w:b/>
          <w:spacing w:val="24"/>
          <w:sz w:val="22"/>
          <w:szCs w:val="22"/>
          <w:u w:val="single"/>
          <w:lang w:val="af-ZA"/>
        </w:rPr>
        <w:t>422</w:t>
      </w:r>
      <w:r w:rsidRPr="00282819">
        <w:rPr>
          <w:rFonts w:ascii="Arial" w:hAnsi="Arial" w:cs="Arial"/>
          <w:b/>
          <w:spacing w:val="24"/>
          <w:sz w:val="22"/>
          <w:szCs w:val="22"/>
          <w:u w:val="single"/>
          <w:lang w:val="af-ZA"/>
        </w:rPr>
        <w:t>/2019</w:t>
      </w:r>
    </w:p>
    <w:p w:rsidR="00C209A2" w:rsidRPr="00282819" w:rsidRDefault="00C209A2" w:rsidP="00C209A2">
      <w:pPr>
        <w:tabs>
          <w:tab w:val="left" w:pos="6336"/>
        </w:tabs>
        <w:spacing w:before="120" w:after="120"/>
        <w:ind w:firstLine="1985"/>
        <w:jc w:val="both"/>
        <w:rPr>
          <w:rFonts w:ascii="Arial" w:hAnsi="Arial" w:cs="Arial"/>
          <w:b/>
          <w:spacing w:val="24"/>
          <w:sz w:val="22"/>
          <w:szCs w:val="22"/>
          <w:u w:val="single"/>
          <w:lang w:val="af-ZA"/>
        </w:rPr>
      </w:pPr>
    </w:p>
    <w:p w:rsidR="00C209A2" w:rsidRPr="00282819" w:rsidRDefault="00C209A2" w:rsidP="00C209A2">
      <w:pPr>
        <w:tabs>
          <w:tab w:val="left" w:pos="2880"/>
        </w:tabs>
        <w:ind w:left="4111"/>
        <w:jc w:val="both"/>
        <w:rPr>
          <w:rFonts w:ascii="Arial" w:hAnsi="Arial" w:cs="Arial"/>
          <w:spacing w:val="2"/>
          <w:sz w:val="22"/>
          <w:szCs w:val="22"/>
          <w:lang w:val="af-ZA"/>
        </w:rPr>
      </w:pPr>
      <w:r w:rsidRPr="00282819">
        <w:rPr>
          <w:rFonts w:ascii="Arial" w:hAnsi="Arial" w:cs="Arial"/>
          <w:b/>
          <w:spacing w:val="2"/>
          <w:sz w:val="22"/>
          <w:szCs w:val="22"/>
          <w:lang w:val="af-ZA"/>
        </w:rPr>
        <w:t>Súmula</w:t>
      </w:r>
      <w:r w:rsidRPr="00282819">
        <w:rPr>
          <w:rFonts w:ascii="Arial" w:hAnsi="Arial" w:cs="Arial"/>
          <w:spacing w:val="2"/>
          <w:sz w:val="22"/>
          <w:szCs w:val="22"/>
          <w:lang w:val="af-ZA"/>
        </w:rPr>
        <w:t xml:space="preserve"> : Institui regras para o pagamento de despesas através do Regime de Adiantamento e dá outras providências.</w:t>
      </w:r>
    </w:p>
    <w:p w:rsidR="00C209A2" w:rsidRPr="00282819" w:rsidRDefault="00C209A2" w:rsidP="00C209A2">
      <w:pPr>
        <w:tabs>
          <w:tab w:val="left" w:pos="2880"/>
        </w:tabs>
        <w:ind w:left="4111"/>
        <w:jc w:val="both"/>
        <w:rPr>
          <w:rFonts w:ascii="Arial" w:hAnsi="Arial" w:cs="Arial"/>
          <w:spacing w:val="2"/>
          <w:sz w:val="22"/>
          <w:szCs w:val="22"/>
          <w:lang w:val="af-ZA"/>
        </w:rPr>
      </w:pPr>
      <w:r w:rsidRPr="00282819">
        <w:rPr>
          <w:rFonts w:ascii="Arial" w:hAnsi="Arial" w:cs="Arial"/>
          <w:spacing w:val="2"/>
          <w:sz w:val="22"/>
          <w:szCs w:val="22"/>
          <w:lang w:val="af-ZA"/>
        </w:rPr>
        <w:tab/>
      </w:r>
    </w:p>
    <w:p w:rsidR="00C209A2" w:rsidRPr="00282819" w:rsidRDefault="00C209A2" w:rsidP="00C209A2">
      <w:pPr>
        <w:tabs>
          <w:tab w:val="left" w:pos="2880"/>
        </w:tabs>
        <w:ind w:left="1197" w:hanging="1197"/>
        <w:jc w:val="both"/>
        <w:rPr>
          <w:rFonts w:ascii="Arial" w:hAnsi="Arial" w:cs="Arial"/>
          <w:spacing w:val="2"/>
          <w:sz w:val="22"/>
          <w:szCs w:val="22"/>
          <w:lang w:val="af-ZA"/>
        </w:rPr>
      </w:pPr>
    </w:p>
    <w:p w:rsidR="00C209A2" w:rsidRPr="00282819" w:rsidRDefault="00C209A2" w:rsidP="00C209A2">
      <w:pPr>
        <w:ind w:left="1140" w:hanging="1140"/>
        <w:jc w:val="both"/>
        <w:rPr>
          <w:rFonts w:ascii="Arial" w:hAnsi="Arial" w:cs="Arial"/>
          <w:spacing w:val="2"/>
          <w:sz w:val="22"/>
          <w:szCs w:val="22"/>
          <w:lang w:val="af-ZA"/>
        </w:rPr>
      </w:pPr>
      <w:r w:rsidRPr="00282819">
        <w:rPr>
          <w:rFonts w:ascii="Arial" w:hAnsi="Arial" w:cs="Arial"/>
          <w:spacing w:val="2"/>
          <w:sz w:val="22"/>
          <w:szCs w:val="22"/>
          <w:lang w:val="af-ZA"/>
        </w:rPr>
        <w:t xml:space="preserve">               </w:t>
      </w:r>
      <w:r w:rsidRPr="00282819">
        <w:rPr>
          <w:rFonts w:ascii="Arial" w:hAnsi="Arial" w:cs="Arial"/>
          <w:spacing w:val="2"/>
          <w:sz w:val="22"/>
          <w:szCs w:val="22"/>
          <w:lang w:val="af-ZA"/>
        </w:rPr>
        <w:tab/>
        <w:t xml:space="preserve">A CÂMARA MUNICIPAL DE RANCHO ALEGRE, ESTADO DO PARANÁ, APROVOU E EU, PREFEITO MUNICIPAL, SANCIONO </w:t>
      </w:r>
      <w:r>
        <w:rPr>
          <w:rFonts w:ascii="Arial" w:hAnsi="Arial" w:cs="Arial"/>
          <w:spacing w:val="2"/>
          <w:sz w:val="22"/>
          <w:szCs w:val="22"/>
          <w:lang w:val="af-ZA"/>
        </w:rPr>
        <w:t xml:space="preserve">E PROMULGO </w:t>
      </w:r>
      <w:r w:rsidRPr="00282819">
        <w:rPr>
          <w:rFonts w:ascii="Arial" w:hAnsi="Arial" w:cs="Arial"/>
          <w:spacing w:val="2"/>
          <w:sz w:val="22"/>
          <w:szCs w:val="22"/>
          <w:lang w:val="af-ZA"/>
        </w:rPr>
        <w:t>A SEGUINTE</w:t>
      </w:r>
    </w:p>
    <w:p w:rsidR="00C209A2" w:rsidRPr="00282819" w:rsidRDefault="00C209A2" w:rsidP="00C209A2">
      <w:pPr>
        <w:spacing w:before="120" w:after="120"/>
        <w:jc w:val="both"/>
        <w:rPr>
          <w:rFonts w:ascii="Arial" w:hAnsi="Arial" w:cs="Arial"/>
          <w:spacing w:val="2"/>
          <w:sz w:val="22"/>
          <w:szCs w:val="22"/>
          <w:lang w:val="af-ZA"/>
        </w:rPr>
      </w:pPr>
      <w:r w:rsidRPr="00282819">
        <w:rPr>
          <w:rFonts w:ascii="Arial" w:hAnsi="Arial" w:cs="Arial"/>
          <w:b/>
          <w:spacing w:val="2"/>
          <w:sz w:val="22"/>
          <w:szCs w:val="22"/>
          <w:lang w:val="af-ZA"/>
        </w:rPr>
        <w:t xml:space="preserve">                                                                          </w:t>
      </w:r>
      <w:r w:rsidRPr="00282819">
        <w:rPr>
          <w:rFonts w:ascii="Arial" w:hAnsi="Arial" w:cs="Arial"/>
          <w:b/>
          <w:spacing w:val="2"/>
          <w:sz w:val="22"/>
          <w:szCs w:val="22"/>
          <w:u w:val="single"/>
          <w:lang w:val="af-ZA"/>
        </w:rPr>
        <w:t>LEI</w:t>
      </w:r>
      <w:r w:rsidRPr="00282819">
        <w:rPr>
          <w:rFonts w:ascii="Arial" w:hAnsi="Arial" w:cs="Arial"/>
          <w:spacing w:val="2"/>
          <w:sz w:val="22"/>
          <w:szCs w:val="22"/>
          <w:lang w:val="af-ZA"/>
        </w:rPr>
        <w:t>:</w:t>
      </w:r>
    </w:p>
    <w:p w:rsidR="00C209A2" w:rsidRPr="00282819" w:rsidRDefault="00C209A2" w:rsidP="00C209A2">
      <w:pPr>
        <w:spacing w:before="120" w:after="120"/>
        <w:jc w:val="both"/>
        <w:rPr>
          <w:rFonts w:ascii="Arial" w:hAnsi="Arial" w:cs="Arial"/>
          <w:spacing w:val="2"/>
          <w:sz w:val="22"/>
          <w:szCs w:val="22"/>
          <w:lang w:val="af-ZA"/>
        </w:rPr>
      </w:pPr>
    </w:p>
    <w:p w:rsidR="00C209A2" w:rsidRPr="00282819" w:rsidRDefault="00C209A2" w:rsidP="00C209A2">
      <w:pPr>
        <w:jc w:val="both"/>
        <w:rPr>
          <w:rFonts w:ascii="Arial" w:hAnsi="Arial" w:cs="Arial"/>
          <w:spacing w:val="2"/>
          <w:sz w:val="22"/>
          <w:szCs w:val="22"/>
          <w:lang w:val="af-ZA"/>
        </w:rPr>
      </w:pPr>
      <w:r w:rsidRPr="00282819">
        <w:rPr>
          <w:rFonts w:ascii="Arial" w:hAnsi="Arial" w:cs="Arial"/>
          <w:spacing w:val="2"/>
          <w:sz w:val="22"/>
          <w:szCs w:val="22"/>
          <w:lang w:val="af-ZA"/>
        </w:rPr>
        <w:t>Art. 1°- Fica instituído na Prefeitura Municipal de Rancho Alegre, nos limites dos créditos orçamentários, a forma de pagamento de despesas pelo REGIME DE ADIANTAMENTO, que reger-se-á pelas normas a seguir estabelecidas, obedecidos os princípios estabelecidos no Parágrafo Único do Artigo 60 da Lei federal n° 8.666/93, e nos Artigos 65 e 68 da Lei federal n° 4.320/64.</w:t>
      </w:r>
    </w:p>
    <w:p w:rsidR="00C209A2" w:rsidRPr="00282819" w:rsidRDefault="00C209A2" w:rsidP="00C209A2">
      <w:pPr>
        <w:ind w:left="1026" w:hanging="1026"/>
        <w:jc w:val="both"/>
        <w:rPr>
          <w:rFonts w:ascii="Arial" w:hAnsi="Arial" w:cs="Arial"/>
          <w:spacing w:val="2"/>
          <w:sz w:val="22"/>
          <w:szCs w:val="22"/>
          <w:lang w:val="af-ZA"/>
        </w:rPr>
      </w:pPr>
    </w:p>
    <w:p w:rsidR="00C209A2" w:rsidRPr="00282819" w:rsidRDefault="00C209A2" w:rsidP="00C209A2">
      <w:pPr>
        <w:jc w:val="both"/>
        <w:rPr>
          <w:rFonts w:ascii="Arial" w:hAnsi="Arial" w:cs="Arial"/>
          <w:spacing w:val="2"/>
          <w:sz w:val="22"/>
          <w:szCs w:val="22"/>
          <w:lang w:val="af-ZA"/>
        </w:rPr>
      </w:pPr>
      <w:r w:rsidRPr="00282819">
        <w:rPr>
          <w:rFonts w:ascii="Arial" w:hAnsi="Arial" w:cs="Arial"/>
          <w:spacing w:val="2"/>
          <w:sz w:val="22"/>
          <w:szCs w:val="22"/>
          <w:lang w:val="af-ZA"/>
        </w:rPr>
        <w:t>Art. 2°- Entende-se por Regime de Adiantamento a entrega de numerário a servidor investido em cargo de provimento efetivo ou o exercício de cargo em comissão, precedida de autorização do Ordenador da Despesa, empenho na dotação orçamentária própria e registro contábil específico no realizável em nome do responsável pelo recebimento do recurso.</w:t>
      </w:r>
      <w:r w:rsidRPr="00282819">
        <w:rPr>
          <w:rFonts w:ascii="Arial" w:hAnsi="Arial" w:cs="Arial"/>
          <w:spacing w:val="2"/>
          <w:sz w:val="22"/>
          <w:szCs w:val="22"/>
          <w:lang w:val="af-ZA"/>
        </w:rPr>
        <w:tab/>
      </w:r>
    </w:p>
    <w:p w:rsidR="00C209A2" w:rsidRPr="00282819" w:rsidRDefault="00C209A2" w:rsidP="00C209A2">
      <w:pPr>
        <w:ind w:left="969"/>
        <w:jc w:val="both"/>
        <w:rPr>
          <w:rFonts w:ascii="Arial" w:hAnsi="Arial" w:cs="Arial"/>
          <w:spacing w:val="2"/>
          <w:sz w:val="22"/>
          <w:szCs w:val="22"/>
          <w:lang w:val="af-ZA"/>
        </w:rPr>
      </w:pPr>
    </w:p>
    <w:p w:rsidR="00C209A2" w:rsidRPr="00282819" w:rsidRDefault="00C209A2" w:rsidP="00C209A2">
      <w:pPr>
        <w:jc w:val="both"/>
        <w:rPr>
          <w:rFonts w:ascii="Arial" w:hAnsi="Arial" w:cs="Arial"/>
          <w:spacing w:val="2"/>
          <w:sz w:val="22"/>
          <w:szCs w:val="22"/>
          <w:lang w:val="af-ZA"/>
        </w:rPr>
      </w:pPr>
      <w:r w:rsidRPr="00282819">
        <w:rPr>
          <w:rFonts w:ascii="Arial" w:hAnsi="Arial" w:cs="Arial"/>
          <w:spacing w:val="2"/>
          <w:sz w:val="22"/>
          <w:szCs w:val="22"/>
          <w:lang w:val="af-ZA"/>
        </w:rPr>
        <w:t>Art. 3°- O Regime de Adiantamento destina-se à cobertura de despesas que não possam subordinar-se ao processo normal de aplicação, que economicamente não justifiquem a adoção do sistema usual de processamento em função do reduzido valor a ser pago, pela impossibilidade, inconvêniencia ou inadequação econômica de estocagem, e em casos de emergência que possam causar prejuízo ao Município ou perturbar o atendimento dos</w:t>
      </w:r>
      <w:r w:rsidRPr="00282819">
        <w:rPr>
          <w:rFonts w:ascii="Arial" w:hAnsi="Arial" w:cs="Arial"/>
          <w:spacing w:val="24"/>
          <w:sz w:val="22"/>
          <w:szCs w:val="22"/>
          <w:lang w:val="af-ZA"/>
        </w:rPr>
        <w:t xml:space="preserve"> </w:t>
      </w:r>
      <w:r w:rsidRPr="00282819">
        <w:rPr>
          <w:rFonts w:ascii="Arial" w:hAnsi="Arial" w:cs="Arial"/>
          <w:spacing w:val="2"/>
          <w:sz w:val="22"/>
          <w:szCs w:val="22"/>
          <w:lang w:val="af-ZA"/>
        </w:rPr>
        <w:t>serviços públicos.</w:t>
      </w:r>
    </w:p>
    <w:p w:rsidR="00C209A2" w:rsidRPr="00282819" w:rsidRDefault="00C209A2" w:rsidP="00C209A2">
      <w:pPr>
        <w:jc w:val="both"/>
        <w:rPr>
          <w:rFonts w:ascii="Arial" w:hAnsi="Arial" w:cs="Arial"/>
          <w:spacing w:val="2"/>
          <w:sz w:val="22"/>
          <w:szCs w:val="22"/>
          <w:lang w:val="af-ZA"/>
        </w:rPr>
      </w:pPr>
      <w:r w:rsidRPr="00282819">
        <w:rPr>
          <w:rFonts w:ascii="Arial" w:hAnsi="Arial" w:cs="Arial"/>
          <w:spacing w:val="2"/>
          <w:sz w:val="22"/>
          <w:szCs w:val="22"/>
          <w:lang w:val="af-ZA"/>
        </w:rPr>
        <w:t>§ 1 ° É vedada a aplicação dos recursos executados sob este regime em  despesa diversa daquela em que o adiantamento foi empenhado.</w:t>
      </w:r>
    </w:p>
    <w:p w:rsidR="00C209A2" w:rsidRPr="00282819" w:rsidRDefault="00C209A2" w:rsidP="00C209A2">
      <w:pPr>
        <w:tabs>
          <w:tab w:val="left" w:pos="6192"/>
        </w:tabs>
        <w:jc w:val="both"/>
        <w:rPr>
          <w:rFonts w:ascii="Arial" w:hAnsi="Arial" w:cs="Arial"/>
          <w:spacing w:val="2"/>
          <w:sz w:val="22"/>
          <w:szCs w:val="22"/>
          <w:lang w:val="af-ZA"/>
        </w:rPr>
      </w:pPr>
      <w:r w:rsidRPr="00282819">
        <w:rPr>
          <w:rFonts w:ascii="Arial" w:hAnsi="Arial" w:cs="Arial"/>
          <w:spacing w:val="2"/>
          <w:sz w:val="22"/>
          <w:szCs w:val="22"/>
          <w:lang w:val="af-ZA"/>
        </w:rPr>
        <w:t>§ 2° Não se aplica o uso do Regime de Adiantamento em despesas enquadráveis na categoria econômica de capital.</w:t>
      </w:r>
    </w:p>
    <w:p w:rsidR="00C209A2" w:rsidRPr="00282819" w:rsidRDefault="00C209A2" w:rsidP="00C209A2">
      <w:pPr>
        <w:ind w:left="1026" w:hanging="1026"/>
        <w:jc w:val="both"/>
        <w:rPr>
          <w:rFonts w:ascii="Arial" w:hAnsi="Arial" w:cs="Arial"/>
          <w:spacing w:val="2"/>
          <w:sz w:val="22"/>
          <w:szCs w:val="22"/>
          <w:lang w:val="af-ZA"/>
        </w:rPr>
      </w:pPr>
    </w:p>
    <w:p w:rsidR="00C209A2" w:rsidRPr="00282819" w:rsidRDefault="00C209A2" w:rsidP="00C209A2">
      <w:pPr>
        <w:jc w:val="both"/>
        <w:rPr>
          <w:rFonts w:ascii="Arial" w:hAnsi="Arial" w:cs="Arial"/>
          <w:spacing w:val="2"/>
          <w:sz w:val="22"/>
          <w:szCs w:val="22"/>
          <w:lang w:val="af-ZA"/>
        </w:rPr>
      </w:pPr>
      <w:r w:rsidRPr="00282819">
        <w:rPr>
          <w:rFonts w:ascii="Arial" w:hAnsi="Arial" w:cs="Arial"/>
          <w:spacing w:val="2"/>
          <w:sz w:val="22"/>
          <w:szCs w:val="22"/>
          <w:lang w:val="af-ZA"/>
        </w:rPr>
        <w:t>Art. 4°- As requisições de adiantamentos serão efetuadas pelo Responsável de cada pasta, através de solicitação de adiantamento (anexo 1) dirigidos ao Ordenador da Despesa.</w:t>
      </w:r>
    </w:p>
    <w:p w:rsidR="00C209A2" w:rsidRPr="00282819" w:rsidRDefault="00C209A2" w:rsidP="00C209A2">
      <w:pPr>
        <w:jc w:val="both"/>
        <w:rPr>
          <w:rFonts w:ascii="Arial" w:hAnsi="Arial" w:cs="Arial"/>
          <w:spacing w:val="2"/>
          <w:sz w:val="22"/>
          <w:szCs w:val="22"/>
          <w:lang w:val="af-ZA"/>
        </w:rPr>
      </w:pPr>
    </w:p>
    <w:p w:rsidR="00C209A2" w:rsidRPr="00282819" w:rsidRDefault="00C209A2" w:rsidP="00C209A2">
      <w:pPr>
        <w:jc w:val="both"/>
        <w:rPr>
          <w:rFonts w:ascii="Arial" w:hAnsi="Arial" w:cs="Arial"/>
          <w:spacing w:val="2"/>
          <w:sz w:val="22"/>
          <w:szCs w:val="22"/>
          <w:lang w:val="af-ZA"/>
        </w:rPr>
      </w:pPr>
      <w:r w:rsidRPr="00282819">
        <w:rPr>
          <w:rFonts w:ascii="Arial" w:hAnsi="Arial" w:cs="Arial"/>
          <w:spacing w:val="2"/>
          <w:sz w:val="22"/>
          <w:szCs w:val="22"/>
          <w:lang w:val="af-ZA"/>
        </w:rPr>
        <w:t>Parágrafo único. A Solicitação será autuada e protocolado, seguindo diretamente ao Ordenador da Despesa, para a necessária autorização.</w:t>
      </w:r>
    </w:p>
    <w:p w:rsidR="00C209A2" w:rsidRPr="00282819" w:rsidRDefault="00C209A2" w:rsidP="00C209A2">
      <w:pPr>
        <w:ind w:left="1140" w:hanging="1083"/>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5°- Deverão constar na solicitação de adiantamento as seguintes informações:</w:t>
      </w:r>
    </w:p>
    <w:p w:rsidR="00C209A2" w:rsidRPr="00282819" w:rsidRDefault="00C209A2" w:rsidP="00C209A2">
      <w:pPr>
        <w:tabs>
          <w:tab w:val="left" w:pos="5040"/>
        </w:tabs>
        <w:jc w:val="both"/>
        <w:rPr>
          <w:rFonts w:ascii="Arial" w:hAnsi="Arial" w:cs="Arial"/>
          <w:sz w:val="22"/>
          <w:szCs w:val="22"/>
          <w:lang w:val="af-ZA"/>
        </w:rPr>
      </w:pPr>
      <w:r w:rsidRPr="00282819">
        <w:rPr>
          <w:rFonts w:ascii="Arial" w:hAnsi="Arial" w:cs="Arial"/>
          <w:sz w:val="22"/>
          <w:szCs w:val="22"/>
          <w:lang w:val="af-ZA"/>
        </w:rPr>
        <w:t>a) nome completo, cargo ou função do servidor a quem será entregue o numerário;</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b) classificação orçamentária completa da despesa;</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c) indicação, em algarismos e por extenso, da importância a ser entregue;</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 xml:space="preserve">d) a natureza da despesa a realizar; </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lastRenderedPageBreak/>
        <w:t>e) período de aplicação dos recursos.</w:t>
      </w:r>
    </w:p>
    <w:p w:rsidR="00C209A2" w:rsidRPr="00282819" w:rsidRDefault="00C209A2" w:rsidP="00C209A2">
      <w:pPr>
        <w:tabs>
          <w:tab w:val="left" w:pos="6192"/>
        </w:tabs>
        <w:ind w:left="1026" w:hanging="969"/>
        <w:jc w:val="both"/>
        <w:rPr>
          <w:rFonts w:ascii="Arial" w:hAnsi="Arial" w:cs="Arial"/>
          <w:sz w:val="22"/>
          <w:szCs w:val="22"/>
          <w:lang w:val="af-ZA"/>
        </w:rPr>
      </w:pP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Art. 6°- Poderão realizar-se sob o regime de adiantamento os pagamentos decorrentes das seguintes espécies de despesas:</w:t>
      </w:r>
      <w:r w:rsidRPr="00282819">
        <w:rPr>
          <w:rFonts w:ascii="Arial" w:hAnsi="Arial" w:cs="Arial"/>
          <w:sz w:val="22"/>
          <w:szCs w:val="22"/>
          <w:lang w:val="af-ZA"/>
        </w:rPr>
        <w:tab/>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I - de pagamento de despesa extraordinária e urgente, cuja realização não permita delongas, ou de despesa que tenha de ser efetuada em lugar distante da repartição pagadora;</w:t>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II - de despesa de combustível, serviços de reparos e material de consumo para manutenção de veículos, quando estiver em viagem;</w:t>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III - de transporte em geral;</w:t>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IV – de alimentação quando em viagem e não houver pagamento de diária;</w:t>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V- de despesa judicial;</w:t>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VI - de diligência administrativa;</w:t>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VII - de pagamento excepcional devidamente justificado e autorizado pelo Chefe do Executivo ou por expressa disposição de lei;</w:t>
      </w:r>
    </w:p>
    <w:p w:rsidR="00C209A2" w:rsidRPr="00282819" w:rsidRDefault="00C209A2" w:rsidP="00C209A2">
      <w:pPr>
        <w:autoSpaceDE w:val="0"/>
        <w:autoSpaceDN w:val="0"/>
        <w:adjustRightInd w:val="0"/>
        <w:jc w:val="both"/>
        <w:rPr>
          <w:rFonts w:ascii="Arial" w:hAnsi="Arial" w:cs="Arial"/>
          <w:sz w:val="22"/>
          <w:szCs w:val="22"/>
        </w:rPr>
      </w:pPr>
      <w:r w:rsidRPr="00282819">
        <w:rPr>
          <w:rFonts w:ascii="Arial" w:hAnsi="Arial" w:cs="Arial"/>
          <w:sz w:val="22"/>
          <w:szCs w:val="22"/>
        </w:rPr>
        <w:t>VIII - de despesa de pequena monta.</w:t>
      </w:r>
    </w:p>
    <w:p w:rsidR="00C209A2" w:rsidRPr="00282819" w:rsidRDefault="00C209A2" w:rsidP="00C209A2">
      <w:pPr>
        <w:ind w:left="912" w:hanging="912"/>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7°- Consideram-se despesas de pequena monta e de pagamento imediato, para os efeitos desta Lei, as que forem de valores inferiores a R$400.00 (quatrocentos reais) e que se realizarem com:</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I - selos postais, despesas de correio, materiais, alimentação, pequenos carretos, transportes urbanos, pequenos consertos;</w:t>
      </w: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II - encardenações avulsas e artigos de escritório, impressos e papelaria, em quantidade restrita, para uso ou consumo próximo ou imediato;</w:t>
      </w:r>
    </w:p>
    <w:p w:rsidR="00C209A2" w:rsidRPr="00282819" w:rsidRDefault="00C209A2" w:rsidP="00C209A2">
      <w:pPr>
        <w:tabs>
          <w:tab w:val="left" w:pos="6336"/>
        </w:tabs>
        <w:jc w:val="both"/>
        <w:rPr>
          <w:rFonts w:ascii="Arial" w:hAnsi="Arial" w:cs="Arial"/>
          <w:sz w:val="22"/>
          <w:szCs w:val="22"/>
          <w:lang w:val="af-ZA"/>
        </w:rPr>
      </w:pPr>
      <w:r w:rsidRPr="00282819">
        <w:rPr>
          <w:rFonts w:ascii="Arial" w:hAnsi="Arial" w:cs="Arial"/>
          <w:sz w:val="22"/>
          <w:szCs w:val="22"/>
          <w:lang w:val="af-ZA"/>
        </w:rPr>
        <w:t xml:space="preserve">III - outras despesas de pequeno vulto e de necessidade imediata, desde que devidamente justificadas. </w:t>
      </w:r>
    </w:p>
    <w:p w:rsidR="00C209A2" w:rsidRPr="00282819" w:rsidRDefault="00C209A2" w:rsidP="00C209A2">
      <w:pPr>
        <w:tabs>
          <w:tab w:val="left" w:pos="6336"/>
        </w:tabs>
        <w:jc w:val="both"/>
        <w:rPr>
          <w:rFonts w:ascii="Arial" w:hAnsi="Arial" w:cs="Arial"/>
          <w:sz w:val="22"/>
          <w:szCs w:val="22"/>
          <w:lang w:val="af-ZA"/>
        </w:rPr>
      </w:pPr>
    </w:p>
    <w:p w:rsidR="00C209A2" w:rsidRPr="00282819" w:rsidRDefault="00C209A2" w:rsidP="00C209A2">
      <w:pPr>
        <w:tabs>
          <w:tab w:val="left" w:pos="6336"/>
        </w:tabs>
        <w:jc w:val="both"/>
        <w:rPr>
          <w:rFonts w:ascii="Arial" w:hAnsi="Arial" w:cs="Arial"/>
          <w:sz w:val="22"/>
          <w:szCs w:val="22"/>
          <w:lang w:val="af-ZA"/>
        </w:rPr>
      </w:pPr>
      <w:r w:rsidRPr="00282819">
        <w:rPr>
          <w:rFonts w:ascii="Arial" w:hAnsi="Arial" w:cs="Arial"/>
          <w:sz w:val="22"/>
          <w:szCs w:val="22"/>
          <w:lang w:val="af-ZA"/>
        </w:rPr>
        <w:t>8°-</w:t>
      </w:r>
      <w:r w:rsidRPr="00282819">
        <w:rPr>
          <w:rFonts w:ascii="Arial" w:hAnsi="Arial" w:cs="Arial"/>
          <w:color w:val="FF0000"/>
          <w:sz w:val="22"/>
          <w:szCs w:val="22"/>
          <w:lang w:val="af-ZA"/>
        </w:rPr>
        <w:t xml:space="preserve"> </w:t>
      </w:r>
      <w:r w:rsidRPr="00282819">
        <w:rPr>
          <w:rFonts w:ascii="Arial" w:hAnsi="Arial" w:cs="Arial"/>
          <w:sz w:val="22"/>
          <w:szCs w:val="22"/>
          <w:lang w:val="af-ZA"/>
        </w:rPr>
        <w:t>As despesas com artigos em quantidade maior de uso ou consumo previsível, correrão pelos itens orçamentários próprios e seguirão o processamento normal da despesa.</w:t>
      </w:r>
      <w:r w:rsidRPr="00282819">
        <w:rPr>
          <w:rFonts w:ascii="Arial" w:hAnsi="Arial" w:cs="Arial"/>
          <w:sz w:val="22"/>
          <w:szCs w:val="22"/>
          <w:lang w:val="af-ZA"/>
        </w:rPr>
        <w:tab/>
      </w:r>
    </w:p>
    <w:p w:rsidR="00C209A2" w:rsidRPr="00282819" w:rsidRDefault="00C209A2" w:rsidP="00C209A2">
      <w:pPr>
        <w:tabs>
          <w:tab w:val="left" w:pos="6048"/>
        </w:tabs>
        <w:ind w:left="1026" w:hanging="969"/>
        <w:jc w:val="both"/>
        <w:rPr>
          <w:rFonts w:ascii="Arial" w:hAnsi="Arial" w:cs="Arial"/>
          <w:sz w:val="22"/>
          <w:szCs w:val="22"/>
          <w:lang w:val="af-ZA"/>
        </w:rPr>
      </w:pPr>
    </w:p>
    <w:p w:rsidR="00C209A2" w:rsidRPr="00767A7F" w:rsidRDefault="00C209A2" w:rsidP="00C209A2">
      <w:pPr>
        <w:tabs>
          <w:tab w:val="left" w:pos="6048"/>
        </w:tabs>
        <w:jc w:val="both"/>
        <w:rPr>
          <w:rFonts w:ascii="Arial" w:hAnsi="Arial" w:cs="Arial"/>
          <w:b/>
          <w:sz w:val="22"/>
          <w:szCs w:val="22"/>
          <w:lang w:val="af-ZA"/>
        </w:rPr>
      </w:pPr>
      <w:r w:rsidRPr="00C209A2">
        <w:rPr>
          <w:rFonts w:ascii="Arial" w:hAnsi="Arial" w:cs="Arial"/>
          <w:sz w:val="22"/>
          <w:szCs w:val="22"/>
          <w:lang w:val="af-ZA"/>
        </w:rPr>
        <w:t>Art. 9°- O prazo de aplicação será de 120 (cento e vinte dias), de acordo com o calendário a ser organizado pelo Prefeito, devendo ser aplicado durante o periodo a que se referir</w:t>
      </w:r>
      <w:r w:rsidRPr="00767A7F">
        <w:rPr>
          <w:rFonts w:ascii="Arial" w:hAnsi="Arial" w:cs="Arial"/>
          <w:b/>
          <w:sz w:val="22"/>
          <w:szCs w:val="22"/>
          <w:lang w:val="af-ZA"/>
        </w:rPr>
        <w:t>.</w:t>
      </w:r>
    </w:p>
    <w:p w:rsidR="00C209A2" w:rsidRPr="00767A7F" w:rsidRDefault="00C209A2" w:rsidP="00C209A2">
      <w:pPr>
        <w:tabs>
          <w:tab w:val="left" w:pos="6048"/>
        </w:tabs>
        <w:ind w:left="1026" w:hanging="969"/>
        <w:jc w:val="both"/>
        <w:rPr>
          <w:rFonts w:ascii="Arial" w:hAnsi="Arial" w:cs="Arial"/>
          <w:b/>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10. Na hipótese de adiantamento único, a solicitação deve esclarecer esse fato e fixar o prazo de aplicação.</w:t>
      </w:r>
    </w:p>
    <w:p w:rsidR="00C209A2" w:rsidRPr="00282819" w:rsidRDefault="00C209A2" w:rsidP="00C209A2">
      <w:pPr>
        <w:ind w:left="969" w:hanging="969"/>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11. Nenhum pagamento poderá ser efetuado fora do período de aplicação.</w:t>
      </w:r>
    </w:p>
    <w:p w:rsidR="00C209A2" w:rsidRPr="00282819" w:rsidRDefault="00C209A2" w:rsidP="00C209A2">
      <w:pPr>
        <w:tabs>
          <w:tab w:val="left" w:pos="6192"/>
        </w:tabs>
        <w:jc w:val="both"/>
        <w:rPr>
          <w:rFonts w:ascii="Arial" w:hAnsi="Arial" w:cs="Arial"/>
          <w:sz w:val="22"/>
          <w:szCs w:val="22"/>
          <w:lang w:val="af-ZA"/>
        </w:rPr>
      </w:pP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Art. 12. Não se fará novo adiantamento:</w:t>
      </w:r>
    </w:p>
    <w:p w:rsidR="00C209A2" w:rsidRPr="00282819" w:rsidRDefault="00C209A2" w:rsidP="00C209A2">
      <w:pPr>
        <w:tabs>
          <w:tab w:val="left" w:pos="567"/>
          <w:tab w:val="left" w:pos="709"/>
        </w:tabs>
        <w:jc w:val="both"/>
        <w:rPr>
          <w:rFonts w:ascii="Arial" w:hAnsi="Arial" w:cs="Arial"/>
          <w:sz w:val="22"/>
          <w:szCs w:val="22"/>
          <w:lang w:val="af-ZA"/>
        </w:rPr>
      </w:pPr>
      <w:r w:rsidRPr="00282819">
        <w:rPr>
          <w:rFonts w:ascii="Arial" w:hAnsi="Arial" w:cs="Arial"/>
          <w:sz w:val="22"/>
          <w:szCs w:val="22"/>
          <w:lang w:val="af-ZA"/>
        </w:rPr>
        <w:t>I-  a quem não haja prestado contas, no prazo legal, do adiantamento anterior;</w:t>
      </w:r>
    </w:p>
    <w:p w:rsidR="00C209A2" w:rsidRPr="00282819" w:rsidRDefault="00C209A2" w:rsidP="00C209A2">
      <w:pPr>
        <w:tabs>
          <w:tab w:val="left" w:pos="567"/>
          <w:tab w:val="left" w:pos="709"/>
        </w:tabs>
        <w:jc w:val="both"/>
        <w:rPr>
          <w:rFonts w:ascii="Arial" w:hAnsi="Arial" w:cs="Arial"/>
          <w:sz w:val="22"/>
          <w:szCs w:val="22"/>
          <w:lang w:val="af-ZA"/>
        </w:rPr>
      </w:pPr>
      <w:r w:rsidRPr="00282819">
        <w:rPr>
          <w:rFonts w:ascii="Arial" w:hAnsi="Arial" w:cs="Arial"/>
          <w:sz w:val="22"/>
          <w:szCs w:val="22"/>
          <w:lang w:val="af-ZA"/>
        </w:rPr>
        <w:t>II -  a quem deixar de atender notificação para regularizar a prestação de contas, dentro do prazo de 10 (dez) dias.</w:t>
      </w:r>
    </w:p>
    <w:p w:rsidR="00C209A2" w:rsidRPr="00282819" w:rsidRDefault="00C209A2" w:rsidP="00C209A2">
      <w:pPr>
        <w:tabs>
          <w:tab w:val="left" w:pos="567"/>
          <w:tab w:val="left" w:pos="709"/>
          <w:tab w:val="left" w:pos="2304"/>
        </w:tabs>
        <w:jc w:val="both"/>
        <w:rPr>
          <w:rFonts w:ascii="Arial" w:hAnsi="Arial" w:cs="Arial"/>
          <w:sz w:val="22"/>
          <w:szCs w:val="22"/>
          <w:lang w:val="af-ZA"/>
        </w:rPr>
      </w:pPr>
      <w:r w:rsidRPr="00282819">
        <w:rPr>
          <w:rFonts w:ascii="Arial" w:hAnsi="Arial" w:cs="Arial"/>
          <w:sz w:val="22"/>
          <w:szCs w:val="22"/>
          <w:lang w:val="af-ZA"/>
        </w:rPr>
        <w:t>III -</w:t>
      </w:r>
      <w:r w:rsidRPr="00282819">
        <w:rPr>
          <w:rFonts w:ascii="Arial" w:hAnsi="Arial" w:cs="Arial"/>
          <w:sz w:val="22"/>
          <w:szCs w:val="22"/>
          <w:lang w:val="af-ZA"/>
        </w:rPr>
        <w:tab/>
        <w:t>para despesas já realizadas;</w:t>
      </w:r>
    </w:p>
    <w:p w:rsidR="00C209A2" w:rsidRPr="00282819" w:rsidRDefault="00C209A2" w:rsidP="00C209A2">
      <w:pPr>
        <w:tabs>
          <w:tab w:val="left" w:pos="567"/>
          <w:tab w:val="left" w:pos="709"/>
        </w:tabs>
        <w:jc w:val="both"/>
        <w:rPr>
          <w:rFonts w:ascii="Arial" w:hAnsi="Arial" w:cs="Arial"/>
          <w:sz w:val="22"/>
          <w:szCs w:val="22"/>
          <w:lang w:val="af-ZA"/>
        </w:rPr>
      </w:pPr>
      <w:r w:rsidRPr="00282819">
        <w:rPr>
          <w:rFonts w:ascii="Arial" w:hAnsi="Arial" w:cs="Arial"/>
          <w:sz w:val="22"/>
          <w:szCs w:val="22"/>
          <w:lang w:val="af-ZA"/>
        </w:rPr>
        <w:t>IV - a servidor responsável por dois adiantamentos.</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Parágrafo único. Considera-se servidor em alcance aquele que:</w:t>
      </w: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 deixar de atender notificação para regularizar a prestação de contas dentro do prazo expressamente fixado;</w:t>
      </w:r>
      <w:r w:rsidRPr="00282819">
        <w:rPr>
          <w:rFonts w:ascii="Arial" w:hAnsi="Arial" w:cs="Arial"/>
          <w:sz w:val="22"/>
          <w:szCs w:val="22"/>
          <w:lang w:val="af-ZA"/>
        </w:rPr>
        <w:tab/>
      </w: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 xml:space="preserve">b) deixar de prestar contas nos prazos estabelecidos nesta Lei; </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 xml:space="preserve">c) aplicar os recursos em desacordo com a legislação em vigor; </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lastRenderedPageBreak/>
        <w:t>d) der causa a perda, extravio, dano ou prejuízo ao erário, ou ainda, ao que tenha praticado atos ilegais, ilegítimos ou anti-econômicos.</w:t>
      </w:r>
    </w:p>
    <w:p w:rsidR="00C209A2" w:rsidRPr="00282819" w:rsidRDefault="00C209A2" w:rsidP="00C209A2">
      <w:pPr>
        <w:jc w:val="both"/>
        <w:rPr>
          <w:rFonts w:ascii="Arial" w:hAnsi="Arial" w:cs="Arial"/>
          <w:sz w:val="22"/>
          <w:szCs w:val="22"/>
          <w:lang w:val="af-ZA"/>
        </w:rPr>
      </w:pPr>
    </w:p>
    <w:p w:rsidR="00C209A2" w:rsidRPr="00282819" w:rsidRDefault="00C209A2" w:rsidP="00C209A2">
      <w:pPr>
        <w:ind w:left="969" w:hanging="969"/>
        <w:jc w:val="both"/>
        <w:rPr>
          <w:rFonts w:ascii="Arial" w:hAnsi="Arial" w:cs="Arial"/>
          <w:sz w:val="22"/>
          <w:szCs w:val="22"/>
          <w:lang w:val="af-ZA"/>
        </w:rPr>
      </w:pPr>
      <w:r w:rsidRPr="00282819">
        <w:rPr>
          <w:rFonts w:ascii="Arial" w:hAnsi="Arial" w:cs="Arial"/>
          <w:sz w:val="22"/>
          <w:szCs w:val="22"/>
          <w:lang w:val="af-ZA"/>
        </w:rPr>
        <w:t>Art. 13. Os processos de adiantamento terão sempre andamento preferencial e urgente.</w:t>
      </w:r>
    </w:p>
    <w:p w:rsidR="00C209A2" w:rsidRPr="00282819" w:rsidRDefault="00C209A2" w:rsidP="00C209A2">
      <w:pPr>
        <w:ind w:left="969" w:hanging="969"/>
        <w:jc w:val="both"/>
        <w:rPr>
          <w:rFonts w:ascii="Arial" w:hAnsi="Arial" w:cs="Arial"/>
          <w:sz w:val="22"/>
          <w:szCs w:val="22"/>
          <w:lang w:val="af-ZA"/>
        </w:rPr>
      </w:pP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Art. 14. Autorizada a despesa, esta será empenhada e paga a crédito bancário em favor do Responsável indicado no processo.</w:t>
      </w:r>
      <w:r w:rsidRPr="00282819">
        <w:rPr>
          <w:rFonts w:ascii="Arial" w:hAnsi="Arial" w:cs="Arial"/>
          <w:sz w:val="22"/>
          <w:szCs w:val="22"/>
          <w:lang w:val="af-ZA"/>
        </w:rPr>
        <w:tab/>
      </w:r>
    </w:p>
    <w:p w:rsidR="00C209A2" w:rsidRPr="00282819" w:rsidRDefault="00C209A2" w:rsidP="00C209A2">
      <w:pPr>
        <w:tabs>
          <w:tab w:val="left" w:pos="6192"/>
        </w:tabs>
        <w:ind w:left="1140" w:hanging="1140"/>
        <w:jc w:val="both"/>
        <w:rPr>
          <w:rFonts w:ascii="Arial" w:hAnsi="Arial" w:cs="Arial"/>
          <w:sz w:val="22"/>
          <w:szCs w:val="22"/>
          <w:lang w:val="af-ZA"/>
        </w:rPr>
      </w:pPr>
    </w:p>
    <w:p w:rsidR="00C209A2" w:rsidRPr="00282819" w:rsidRDefault="00C209A2" w:rsidP="00C209A2">
      <w:pPr>
        <w:tabs>
          <w:tab w:val="left" w:pos="6048"/>
        </w:tabs>
        <w:jc w:val="both"/>
        <w:rPr>
          <w:rFonts w:ascii="Arial" w:hAnsi="Arial" w:cs="Arial"/>
          <w:sz w:val="22"/>
          <w:szCs w:val="22"/>
          <w:lang w:val="af-ZA"/>
        </w:rPr>
      </w:pPr>
      <w:r w:rsidRPr="00282819">
        <w:rPr>
          <w:rFonts w:ascii="Arial" w:hAnsi="Arial" w:cs="Arial"/>
          <w:sz w:val="22"/>
          <w:szCs w:val="22"/>
          <w:lang w:val="af-ZA"/>
        </w:rPr>
        <w:t>Art. 15. As quantias transferidas como adiantamento serão depositadas em instituição bancária oficial, em nome do Responsável ou da Prefeitura de Rancho Alegre/Adiantamento, mantidas em conta única e específica para os valores transferidos.</w:t>
      </w:r>
      <w:r w:rsidRPr="00282819">
        <w:rPr>
          <w:rFonts w:ascii="Arial" w:hAnsi="Arial" w:cs="Arial"/>
          <w:sz w:val="22"/>
          <w:szCs w:val="22"/>
          <w:lang w:val="af-ZA"/>
        </w:rPr>
        <w:tab/>
      </w:r>
    </w:p>
    <w:p w:rsidR="00C209A2" w:rsidRPr="00282819" w:rsidRDefault="00C209A2" w:rsidP="00C209A2">
      <w:pPr>
        <w:tabs>
          <w:tab w:val="left" w:pos="6048"/>
        </w:tabs>
        <w:ind w:left="1026" w:hanging="1026"/>
        <w:jc w:val="both"/>
        <w:rPr>
          <w:rFonts w:ascii="Arial" w:hAnsi="Arial" w:cs="Arial"/>
          <w:sz w:val="22"/>
          <w:szCs w:val="22"/>
          <w:lang w:val="af-ZA"/>
        </w:rPr>
      </w:pPr>
    </w:p>
    <w:p w:rsidR="00C209A2" w:rsidRPr="00282819" w:rsidRDefault="00C209A2" w:rsidP="00C209A2">
      <w:pPr>
        <w:tabs>
          <w:tab w:val="left" w:pos="6336"/>
        </w:tabs>
        <w:jc w:val="both"/>
        <w:rPr>
          <w:rFonts w:ascii="Arial" w:hAnsi="Arial" w:cs="Arial"/>
          <w:sz w:val="22"/>
          <w:szCs w:val="22"/>
          <w:lang w:val="af-ZA"/>
        </w:rPr>
      </w:pPr>
      <w:r w:rsidRPr="00282819">
        <w:rPr>
          <w:rFonts w:ascii="Arial" w:hAnsi="Arial" w:cs="Arial"/>
          <w:sz w:val="22"/>
          <w:szCs w:val="22"/>
          <w:lang w:val="af-ZA"/>
        </w:rPr>
        <w:t>Art. 16. É vedado ao Responsável pelo Adiantamento transferir os recursos repassados a outra conta bancária, ou transferir a outro funcionário o exercício da sua aplicação e controle financeiro.</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 xml:space="preserve">Art. 17. Caberá ao Departamento de Contabilidade e/ou </w:t>
      </w:r>
      <w:r w:rsidRPr="00282819">
        <w:rPr>
          <w:rFonts w:ascii="Arial" w:hAnsi="Arial" w:cs="Arial"/>
          <w:sz w:val="22"/>
          <w:szCs w:val="22"/>
        </w:rPr>
        <w:t>Controladoria</w:t>
      </w:r>
      <w:r w:rsidRPr="00282819">
        <w:rPr>
          <w:rFonts w:ascii="Arial" w:hAnsi="Arial" w:cs="Arial"/>
          <w:sz w:val="22"/>
          <w:szCs w:val="22"/>
          <w:lang w:val="af-ZA"/>
        </w:rPr>
        <w:t xml:space="preserve"> verificar se todas as medidas formais e legais foram observadas, antes de processar a entrega do numerário ao responsável pelo adiantamento.</w:t>
      </w:r>
    </w:p>
    <w:p w:rsidR="00C209A2" w:rsidRPr="00282819" w:rsidRDefault="00C209A2" w:rsidP="00C209A2">
      <w:pPr>
        <w:ind w:left="1026" w:hanging="1026"/>
        <w:jc w:val="both"/>
        <w:rPr>
          <w:rFonts w:ascii="Arial" w:hAnsi="Arial" w:cs="Arial"/>
          <w:sz w:val="22"/>
          <w:szCs w:val="22"/>
          <w:lang w:val="af-ZA"/>
        </w:rPr>
      </w:pP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Art. 18. Efetuado o pagamento, o Departamento de Contabildiade inscreverá o nome do responsável no Sistema de Compensação, em conta apropriada.</w:t>
      </w:r>
    </w:p>
    <w:p w:rsidR="00C209A2" w:rsidRPr="00282819" w:rsidRDefault="00C209A2" w:rsidP="00C209A2">
      <w:pPr>
        <w:tabs>
          <w:tab w:val="left" w:pos="6192"/>
        </w:tabs>
        <w:ind w:left="969" w:hanging="912"/>
        <w:jc w:val="both"/>
        <w:rPr>
          <w:rFonts w:ascii="Arial" w:hAnsi="Arial" w:cs="Arial"/>
          <w:sz w:val="22"/>
          <w:szCs w:val="22"/>
          <w:lang w:val="af-ZA"/>
        </w:rPr>
      </w:pPr>
      <w:r w:rsidRPr="00282819">
        <w:rPr>
          <w:rFonts w:ascii="Arial" w:hAnsi="Arial" w:cs="Arial"/>
          <w:sz w:val="22"/>
          <w:szCs w:val="22"/>
          <w:lang w:val="af-ZA"/>
        </w:rPr>
        <w:tab/>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19. O adiantamento não poderá ser aplicado em despesa de classificação diferente daquela para a qual foi autorizado.</w:t>
      </w:r>
    </w:p>
    <w:p w:rsidR="00C209A2" w:rsidRPr="00282819" w:rsidRDefault="00C209A2" w:rsidP="00C209A2">
      <w:pPr>
        <w:ind w:left="969" w:hanging="969"/>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20. A cada pagamento efetuado o responsável exigirá o correspondente comprovante, na forma de nota fiscal, cupom fiscal ou recibo em caso de não obrigatoriedade de documento fiscal.</w:t>
      </w:r>
    </w:p>
    <w:p w:rsidR="00C209A2" w:rsidRPr="00282819" w:rsidRDefault="00C209A2" w:rsidP="00C209A2">
      <w:pPr>
        <w:ind w:left="1026" w:hanging="1026"/>
        <w:jc w:val="both"/>
        <w:rPr>
          <w:rFonts w:ascii="Arial" w:hAnsi="Arial" w:cs="Arial"/>
          <w:sz w:val="22"/>
          <w:szCs w:val="22"/>
          <w:lang w:val="af-ZA"/>
        </w:rPr>
      </w:pP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Art. 21. Os comprovantes de pagamento serão sempre emitidos em nome da Prefeitura  Municipal de Rancho Alegre.</w:t>
      </w:r>
    </w:p>
    <w:p w:rsidR="00C209A2" w:rsidRPr="00282819" w:rsidRDefault="00C209A2" w:rsidP="00C209A2">
      <w:pPr>
        <w:tabs>
          <w:tab w:val="left" w:pos="6192"/>
        </w:tabs>
        <w:ind w:left="969" w:hanging="969"/>
        <w:jc w:val="both"/>
        <w:rPr>
          <w:rFonts w:ascii="Arial" w:hAnsi="Arial" w:cs="Arial"/>
          <w:sz w:val="22"/>
          <w:szCs w:val="22"/>
          <w:lang w:val="af-ZA"/>
        </w:rPr>
      </w:pPr>
      <w:r w:rsidRPr="00282819">
        <w:rPr>
          <w:rFonts w:ascii="Arial" w:hAnsi="Arial" w:cs="Arial"/>
          <w:sz w:val="22"/>
          <w:szCs w:val="22"/>
          <w:lang w:val="af-ZA"/>
        </w:rPr>
        <w:tab/>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22. Os comprovantes de despesas não poderão conter rasuras, emendas, borrões ou valor ilegível, não sendo admitidas em hipótese alguma, segundas vias ou outras vias, fotocópias ou qualquer outra espécie de reprodução.</w:t>
      </w:r>
    </w:p>
    <w:p w:rsidR="00C209A2" w:rsidRPr="00282819" w:rsidRDefault="00C209A2" w:rsidP="00C209A2">
      <w:pPr>
        <w:jc w:val="both"/>
        <w:rPr>
          <w:rFonts w:ascii="Arial" w:hAnsi="Arial" w:cs="Arial"/>
          <w:sz w:val="22"/>
          <w:szCs w:val="22"/>
          <w:lang w:val="af-ZA"/>
        </w:rPr>
      </w:pP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Art. 23. Em todos os comprovantes de despesas constará o atestado de recebimento do material ou da prestação do serviço no verso do documento.</w:t>
      </w:r>
      <w:r w:rsidRPr="00282819">
        <w:rPr>
          <w:rFonts w:ascii="Arial" w:hAnsi="Arial" w:cs="Arial"/>
          <w:sz w:val="22"/>
          <w:szCs w:val="22"/>
          <w:lang w:val="af-ZA"/>
        </w:rPr>
        <w:tab/>
      </w:r>
    </w:p>
    <w:p w:rsidR="00C209A2" w:rsidRPr="00282819" w:rsidRDefault="00C209A2" w:rsidP="00C209A2">
      <w:pPr>
        <w:tabs>
          <w:tab w:val="left" w:pos="6192"/>
        </w:tabs>
        <w:ind w:left="1140" w:hanging="1140"/>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24. Nenhum adiantamento será realizado, com valor acima de 5% (cinco por cento) do limite estabelecido no Artigo 23, inciso II, alínea “a” da Lei Federal n° 8.666/93, conforme previsão do Parágrafo único do Artigo 60 da mesma lei.</w:t>
      </w:r>
    </w:p>
    <w:p w:rsidR="00C209A2" w:rsidRPr="00282819" w:rsidRDefault="00C209A2" w:rsidP="00C209A2">
      <w:pPr>
        <w:ind w:left="1083" w:hanging="1083"/>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25. O saldo do adiantamento não utilizado será recolhido aos cofres da Prefeitura, mediante guia de arrecadação, onde constará o nome do responsável e a identificação do adiantamento respectivo.</w:t>
      </w:r>
      <w:r w:rsidRPr="00282819">
        <w:rPr>
          <w:rFonts w:ascii="Arial" w:hAnsi="Arial" w:cs="Arial"/>
          <w:sz w:val="22"/>
          <w:szCs w:val="22"/>
          <w:lang w:val="af-ZA"/>
        </w:rPr>
        <w:tab/>
      </w:r>
    </w:p>
    <w:p w:rsidR="00C209A2" w:rsidRPr="00282819" w:rsidRDefault="00C209A2" w:rsidP="00C209A2">
      <w:pPr>
        <w:ind w:left="1083" w:hanging="1083"/>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lastRenderedPageBreak/>
        <w:t>Art. 26. 0 prazo para recolhimento do saldo não utilizado será de 5 (cinco) dias úteis, a contar do termo final do período de aplicação.</w:t>
      </w:r>
    </w:p>
    <w:p w:rsidR="00C209A2" w:rsidRPr="00282819" w:rsidRDefault="00C209A2" w:rsidP="00C209A2">
      <w:pPr>
        <w:tabs>
          <w:tab w:val="left" w:pos="1728"/>
        </w:tabs>
        <w:ind w:left="1026" w:hanging="1026"/>
        <w:jc w:val="both"/>
        <w:rPr>
          <w:rFonts w:ascii="Arial" w:hAnsi="Arial" w:cs="Arial"/>
          <w:sz w:val="22"/>
          <w:szCs w:val="22"/>
          <w:lang w:val="af-ZA"/>
        </w:rPr>
      </w:pPr>
    </w:p>
    <w:p w:rsidR="00C209A2" w:rsidRPr="00282819" w:rsidRDefault="00C209A2" w:rsidP="00C209A2">
      <w:pPr>
        <w:tabs>
          <w:tab w:val="left" w:pos="1728"/>
        </w:tabs>
        <w:jc w:val="both"/>
        <w:rPr>
          <w:rFonts w:ascii="Arial" w:hAnsi="Arial" w:cs="Arial"/>
          <w:sz w:val="22"/>
          <w:szCs w:val="22"/>
          <w:lang w:val="af-ZA"/>
        </w:rPr>
      </w:pPr>
      <w:r w:rsidRPr="00282819">
        <w:rPr>
          <w:rFonts w:ascii="Arial" w:hAnsi="Arial" w:cs="Arial"/>
          <w:sz w:val="22"/>
          <w:szCs w:val="22"/>
          <w:lang w:val="af-ZA"/>
        </w:rPr>
        <w:t>Art. 27. O Departamento de Arrecadação emitirá a guia de recolhimento, juntando uma via ao processo respectivo.</w:t>
      </w:r>
      <w:r w:rsidRPr="00282819">
        <w:rPr>
          <w:rFonts w:ascii="Arial" w:hAnsi="Arial" w:cs="Arial"/>
          <w:sz w:val="22"/>
          <w:szCs w:val="22"/>
          <w:lang w:val="af-ZA"/>
        </w:rPr>
        <w:tab/>
      </w:r>
    </w:p>
    <w:p w:rsidR="00C209A2" w:rsidRPr="00282819" w:rsidRDefault="00C209A2" w:rsidP="00C209A2">
      <w:pPr>
        <w:tabs>
          <w:tab w:val="left" w:pos="1728"/>
        </w:tabs>
        <w:ind w:left="1026" w:hanging="1026"/>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 xml:space="preserve">Art. 28. O Departamento de Contabildiade classificará o valor recolhido no grupo das receitas orçamentárias. </w:t>
      </w:r>
    </w:p>
    <w:p w:rsidR="00C209A2" w:rsidRPr="00282819" w:rsidRDefault="00C209A2" w:rsidP="00C209A2">
      <w:pPr>
        <w:ind w:left="1026" w:hanging="1026"/>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29. No mês de dezembro todos os saldos de adiantamentos serão recolhidos aos cofres municipais, até o último dia útil.</w:t>
      </w:r>
    </w:p>
    <w:p w:rsidR="00C209A2" w:rsidRPr="00282819" w:rsidRDefault="00C209A2" w:rsidP="00C209A2">
      <w:pPr>
        <w:ind w:left="969" w:hanging="969"/>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30. No prazo de 10 (dez) dias, a contar do termo do período de aplicação, o responsável prestará contas da aplicação do adiantamento recebido.</w:t>
      </w:r>
    </w:p>
    <w:p w:rsidR="00C209A2" w:rsidRPr="00282819" w:rsidRDefault="00C209A2" w:rsidP="00C209A2">
      <w:pPr>
        <w:tabs>
          <w:tab w:val="left" w:pos="6192"/>
        </w:tabs>
        <w:jc w:val="both"/>
        <w:rPr>
          <w:rFonts w:ascii="Arial" w:hAnsi="Arial" w:cs="Arial"/>
          <w:sz w:val="22"/>
          <w:szCs w:val="22"/>
          <w:lang w:val="af-ZA"/>
        </w:rPr>
      </w:pP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Parágrafo único. Para cada adiantamento será efetuada uma prestação de contas.</w:t>
      </w:r>
    </w:p>
    <w:p w:rsidR="00C209A2" w:rsidRPr="00282819" w:rsidRDefault="00C209A2" w:rsidP="00C209A2">
      <w:pPr>
        <w:tabs>
          <w:tab w:val="left" w:pos="6192"/>
        </w:tabs>
        <w:jc w:val="both"/>
        <w:rPr>
          <w:rFonts w:ascii="Arial" w:hAnsi="Arial" w:cs="Arial"/>
          <w:sz w:val="22"/>
          <w:szCs w:val="22"/>
          <w:lang w:val="af-ZA"/>
        </w:rPr>
      </w:pPr>
      <w:r w:rsidRPr="00282819">
        <w:rPr>
          <w:rFonts w:ascii="Arial" w:hAnsi="Arial" w:cs="Arial"/>
          <w:sz w:val="22"/>
          <w:szCs w:val="22"/>
          <w:lang w:val="af-ZA"/>
        </w:rPr>
        <w:tab/>
      </w:r>
    </w:p>
    <w:p w:rsidR="00C209A2" w:rsidRPr="00282819" w:rsidRDefault="00C209A2" w:rsidP="00C209A2">
      <w:pPr>
        <w:jc w:val="both"/>
        <w:rPr>
          <w:rFonts w:ascii="Arial" w:hAnsi="Arial" w:cs="Arial"/>
          <w:sz w:val="22"/>
          <w:szCs w:val="22"/>
          <w:vertAlign w:val="superscript"/>
          <w:lang w:val="af-ZA"/>
        </w:rPr>
      </w:pPr>
      <w:r w:rsidRPr="00282819">
        <w:rPr>
          <w:rFonts w:ascii="Arial" w:hAnsi="Arial" w:cs="Arial"/>
          <w:sz w:val="22"/>
          <w:szCs w:val="22"/>
          <w:lang w:val="af-ZA"/>
        </w:rPr>
        <w:t>Art. 31. A prestação de contas far-se-á mediante a entrega, no Departamento de Contabildiade, dos seguintes documentos.</w:t>
      </w:r>
      <w:r w:rsidRPr="00282819">
        <w:rPr>
          <w:rFonts w:ascii="Arial" w:hAnsi="Arial" w:cs="Arial"/>
          <w:sz w:val="22"/>
          <w:szCs w:val="22"/>
          <w:vertAlign w:val="superscript"/>
          <w:lang w:val="af-ZA"/>
        </w:rPr>
        <w:softHyphen/>
      </w:r>
    </w:p>
    <w:p w:rsidR="00C209A2" w:rsidRPr="00282819" w:rsidRDefault="00C209A2" w:rsidP="00C209A2">
      <w:pPr>
        <w:jc w:val="both"/>
        <w:rPr>
          <w:rFonts w:ascii="Arial" w:hAnsi="Arial" w:cs="Arial"/>
          <w:sz w:val="22"/>
          <w:szCs w:val="22"/>
          <w:lang w:val="af-ZA"/>
        </w:rPr>
      </w:pPr>
    </w:p>
    <w:p w:rsidR="00C209A2" w:rsidRPr="00282819" w:rsidRDefault="00C209A2" w:rsidP="00C209A2">
      <w:pPr>
        <w:numPr>
          <w:ilvl w:val="0"/>
          <w:numId w:val="1"/>
        </w:numPr>
        <w:tabs>
          <w:tab w:val="clear" w:pos="2705"/>
          <w:tab w:val="num" w:pos="0"/>
        </w:tabs>
        <w:ind w:left="0" w:firstLine="284"/>
        <w:jc w:val="both"/>
        <w:rPr>
          <w:rFonts w:ascii="Arial" w:hAnsi="Arial" w:cs="Arial"/>
          <w:sz w:val="22"/>
          <w:szCs w:val="22"/>
          <w:lang w:val="af-ZA"/>
        </w:rPr>
      </w:pPr>
      <w:r w:rsidRPr="00282819">
        <w:rPr>
          <w:rFonts w:ascii="Arial" w:hAnsi="Arial" w:cs="Arial"/>
          <w:sz w:val="22"/>
          <w:szCs w:val="22"/>
          <w:lang w:val="af-ZA"/>
        </w:rPr>
        <w:t>impressos conforme modelos fornecidos pelo Departamento de Contabilidade (anexo 2), elaborado pelo responsável do órgão solicitante, encaminhando a respectiva prestação de contas;</w:t>
      </w:r>
    </w:p>
    <w:p w:rsidR="00C209A2" w:rsidRPr="00282819" w:rsidRDefault="00C209A2" w:rsidP="00C209A2">
      <w:pPr>
        <w:numPr>
          <w:ilvl w:val="0"/>
          <w:numId w:val="1"/>
        </w:numPr>
        <w:tabs>
          <w:tab w:val="left" w:pos="426"/>
          <w:tab w:val="left" w:pos="2304"/>
        </w:tabs>
        <w:ind w:left="426" w:hanging="142"/>
        <w:jc w:val="both"/>
        <w:rPr>
          <w:rFonts w:ascii="Arial" w:hAnsi="Arial" w:cs="Arial"/>
          <w:sz w:val="22"/>
          <w:szCs w:val="22"/>
          <w:lang w:val="af-ZA"/>
        </w:rPr>
      </w:pPr>
      <w:r w:rsidRPr="00282819">
        <w:rPr>
          <w:rFonts w:ascii="Arial" w:hAnsi="Arial" w:cs="Arial"/>
          <w:sz w:val="22"/>
          <w:szCs w:val="22"/>
          <w:lang w:val="af-ZA"/>
        </w:rPr>
        <w:t>relação de todos os documentos de despesas, mencionando o número e data do documento, a espécie de documento, o nome do interessado e o valor da despesa, constando no final da relação a soma da despesa realizada;</w:t>
      </w:r>
    </w:p>
    <w:p w:rsidR="00C209A2" w:rsidRPr="00282819" w:rsidRDefault="00C209A2" w:rsidP="00C209A2">
      <w:pPr>
        <w:numPr>
          <w:ilvl w:val="0"/>
          <w:numId w:val="1"/>
        </w:numPr>
        <w:tabs>
          <w:tab w:val="left" w:pos="426"/>
          <w:tab w:val="left" w:pos="720"/>
        </w:tabs>
        <w:ind w:left="426" w:hanging="142"/>
        <w:jc w:val="both"/>
        <w:rPr>
          <w:rFonts w:ascii="Arial" w:hAnsi="Arial" w:cs="Arial"/>
          <w:sz w:val="22"/>
          <w:szCs w:val="22"/>
          <w:lang w:val="af-ZA"/>
        </w:rPr>
      </w:pPr>
      <w:r w:rsidRPr="00282819">
        <w:rPr>
          <w:rFonts w:ascii="Arial" w:hAnsi="Arial" w:cs="Arial"/>
          <w:sz w:val="22"/>
          <w:szCs w:val="22"/>
          <w:lang w:val="af-ZA"/>
        </w:rPr>
        <w:t>guia de recolhimento do saldo não aplicado, se houver;</w:t>
      </w:r>
    </w:p>
    <w:p w:rsidR="00C209A2" w:rsidRPr="00282819" w:rsidRDefault="00C209A2" w:rsidP="00C209A2">
      <w:pPr>
        <w:numPr>
          <w:ilvl w:val="0"/>
          <w:numId w:val="1"/>
        </w:numPr>
        <w:tabs>
          <w:tab w:val="left" w:pos="426"/>
          <w:tab w:val="left" w:pos="1584"/>
          <w:tab w:val="left" w:pos="1872"/>
        </w:tabs>
        <w:ind w:left="426" w:hanging="142"/>
        <w:jc w:val="both"/>
        <w:rPr>
          <w:rFonts w:ascii="Arial" w:hAnsi="Arial" w:cs="Arial"/>
          <w:sz w:val="22"/>
          <w:szCs w:val="22"/>
          <w:lang w:val="af-ZA"/>
        </w:rPr>
      </w:pPr>
      <w:r w:rsidRPr="00282819">
        <w:rPr>
          <w:rFonts w:ascii="Arial" w:hAnsi="Arial" w:cs="Arial"/>
          <w:sz w:val="22"/>
          <w:szCs w:val="22"/>
          <w:lang w:val="af-ZA"/>
        </w:rPr>
        <w:t>cópia da nota de empenho, que deverá ser retirada na Tesouraria no ato do recebimento do adiantamento e, posteriormente, juntada ao processo;</w:t>
      </w:r>
    </w:p>
    <w:p w:rsidR="00C209A2" w:rsidRPr="00282819" w:rsidRDefault="00C209A2" w:rsidP="00C209A2">
      <w:pPr>
        <w:numPr>
          <w:ilvl w:val="0"/>
          <w:numId w:val="1"/>
        </w:numPr>
        <w:tabs>
          <w:tab w:val="left" w:pos="426"/>
        </w:tabs>
        <w:ind w:left="426" w:hanging="142"/>
        <w:jc w:val="both"/>
        <w:rPr>
          <w:rFonts w:ascii="Arial" w:hAnsi="Arial" w:cs="Arial"/>
          <w:sz w:val="22"/>
          <w:szCs w:val="22"/>
          <w:lang w:val="af-ZA"/>
        </w:rPr>
      </w:pPr>
      <w:r w:rsidRPr="00282819">
        <w:rPr>
          <w:rFonts w:ascii="Arial" w:hAnsi="Arial" w:cs="Arial"/>
          <w:sz w:val="22"/>
          <w:szCs w:val="22"/>
          <w:lang w:val="af-ZA"/>
        </w:rPr>
        <w:t>documentos das despesas realizadas, dispostos em ordem cronológica, na mesma sequência da relação mencionada no item II, que serão colados em folhas brancas tamanho A4, em quantidade suficiente para que não fiquem sobrepostos, constando, obrigatoriamente, o atestado de recebimento do material ou da prestação do serviço no verso do documento;</w:t>
      </w:r>
    </w:p>
    <w:p w:rsidR="00C209A2" w:rsidRPr="00282819" w:rsidRDefault="00C209A2" w:rsidP="00C209A2">
      <w:pPr>
        <w:ind w:left="969" w:hanging="969"/>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32. Não serão aceitos documentos rasurados, ilegíveis, com data anterior ou posterior ao período de aplicação do adiantamento, ou que se refiram a despesa não classificável na espécie de adiantamento concedido.</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33. Caberá ao Departamento de Contabildiade e/ou Controle Interno a  análise das contas dos adiantamentos.</w:t>
      </w:r>
    </w:p>
    <w:p w:rsidR="00C209A2" w:rsidRPr="00282819" w:rsidRDefault="00C209A2" w:rsidP="00C209A2">
      <w:pPr>
        <w:ind w:left="1026" w:hanging="1026"/>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34. Recebida a prestação de contas, conforme disposto no Artigo 31 desta Lei, o Departamento de Contabildiade verificará se as suas disposições foram inteiramente cumpridas, fazendo as exigências necessárias e fixando prazos razoáveis para que os responsáveis possam cumpri-las.</w:t>
      </w:r>
    </w:p>
    <w:p w:rsidR="00C209A2" w:rsidRPr="00282819" w:rsidRDefault="00C209A2" w:rsidP="00C209A2">
      <w:pPr>
        <w:ind w:left="912" w:hanging="912"/>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 xml:space="preserve">Art. 35. Se as contas forem consideradas de acordo com os dispositivos desta Lei, o Departamento de Contabildiade certificará o fato, no local apropriado do documento, </w:t>
      </w:r>
      <w:r w:rsidRPr="00282819">
        <w:rPr>
          <w:rFonts w:ascii="Arial" w:hAnsi="Arial" w:cs="Arial"/>
          <w:sz w:val="22"/>
          <w:szCs w:val="22"/>
          <w:lang w:val="af-ZA"/>
        </w:rPr>
        <w:lastRenderedPageBreak/>
        <w:t>mencionado do inciso II do Artigo 31 desta Lei, encaminhando o processo já apensado ao que autorizou o adiantamento.</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Parágrafo 1 ° - Aprovadas as contas, o Departamento de Contabildiade:</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 xml:space="preserve">a) baixará a responsabilidade inscrita no Sistema de Compensação; </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b) comunicará o responsável para tomar ciência desta medida;</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c) arquivará o processo de prestação de contas, apenso ao processo que autorizou o adiantamento, em local seguro, onde ficará à disposição do Tribunal de Contas.</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Parágrafo 2° - Na hipótese de aprovação das contas condicionadas a determinadas exigências, o Departamento de Contabildiade:</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 providenciará o cumprimento das exigências</w:t>
      </w: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b) adotará as medidas indicadas no item anterior.</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Parágrafo 3° - Não sendo as contas aprovadas, adotar-se-ão as orientações determinadas pelo Departamento de Contabildiade, em seu despacho final.</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36. O Departamento de Contabildiade organizará um calendário, para controlar as datas em que deverão ser apresentadas as prestações de contas dos adiantamentos concedidos.</w:t>
      </w:r>
    </w:p>
    <w:p w:rsidR="00C209A2" w:rsidRPr="00282819" w:rsidRDefault="00C209A2" w:rsidP="00C209A2">
      <w:pPr>
        <w:ind w:left="1026" w:hanging="1026"/>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37. No dia útil imediatamente posterior ao vencimento do prazo para prestação de contas, sem que o responsável a tenha apresentado, o Departamento de Contabildiade oficiará diretamente ao mesmo, concedendo-lhe o prazo final e improrrogável de 5 (cinco) dias úteis para fazê-lo.</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Parágrafo Único. Na cópia do ofício o responsável assinará o recebimento da via original, colocando de próprio punho a data do seu recebimento.</w:t>
      </w:r>
    </w:p>
    <w:p w:rsidR="00C209A2" w:rsidRPr="00282819" w:rsidRDefault="00C209A2" w:rsidP="00C209A2">
      <w:pPr>
        <w:ind w:left="1026" w:hanging="1026"/>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38. Não sendo cumprida a obrigação da prestação de contas após o vencimento do prazo final, estabelecido no artigo anterior, o Departamento de Contabildiade remeterá, no dia seguinte, a cópia do ofício referido ao Jurídico, devidamente informado, para abertura de sindicância, nos termos da legislação vigente.</w:t>
      </w:r>
    </w:p>
    <w:p w:rsidR="00C209A2" w:rsidRPr="00282819" w:rsidRDefault="00C209A2" w:rsidP="00C209A2">
      <w:pPr>
        <w:ind w:left="1026" w:hanging="1026"/>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39. Os casos omissos serão disciplinados e dirimidos pelo Gestor.</w:t>
      </w:r>
    </w:p>
    <w:p w:rsidR="00C209A2" w:rsidRPr="00282819" w:rsidRDefault="00C209A2" w:rsidP="00C209A2">
      <w:pPr>
        <w:ind w:left="969" w:hanging="1026"/>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40. Esta Lei entra em vigor na data de sua publicação.</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Art. 41. Revogam-se as disposições em contrário.</w:t>
      </w: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p>
    <w:p w:rsidR="00C209A2" w:rsidRPr="00282819" w:rsidRDefault="00C209A2" w:rsidP="00C209A2">
      <w:pPr>
        <w:jc w:val="both"/>
        <w:rPr>
          <w:rFonts w:ascii="Arial" w:hAnsi="Arial" w:cs="Arial"/>
          <w:sz w:val="22"/>
          <w:szCs w:val="22"/>
          <w:lang w:val="af-ZA"/>
        </w:rPr>
      </w:pPr>
      <w:r w:rsidRPr="00282819">
        <w:rPr>
          <w:rFonts w:ascii="Arial" w:hAnsi="Arial" w:cs="Arial"/>
          <w:sz w:val="22"/>
          <w:szCs w:val="22"/>
          <w:lang w:val="af-ZA"/>
        </w:rPr>
        <w:t>EDIF. PREF.MUNICIPAL DE RANCHO ALEGRE, 1</w:t>
      </w:r>
      <w:r>
        <w:rPr>
          <w:rFonts w:ascii="Arial" w:hAnsi="Arial" w:cs="Arial"/>
          <w:sz w:val="22"/>
          <w:szCs w:val="22"/>
          <w:lang w:val="af-ZA"/>
        </w:rPr>
        <w:t>0</w:t>
      </w:r>
      <w:r w:rsidRPr="00282819">
        <w:rPr>
          <w:rFonts w:ascii="Arial" w:hAnsi="Arial" w:cs="Arial"/>
          <w:sz w:val="22"/>
          <w:szCs w:val="22"/>
          <w:lang w:val="af-ZA"/>
        </w:rPr>
        <w:t xml:space="preserve"> de </w:t>
      </w:r>
      <w:r>
        <w:rPr>
          <w:rFonts w:ascii="Arial" w:hAnsi="Arial" w:cs="Arial"/>
          <w:sz w:val="22"/>
          <w:szCs w:val="22"/>
          <w:lang w:val="af-ZA"/>
        </w:rPr>
        <w:t>Setembro</w:t>
      </w:r>
      <w:r w:rsidRPr="00282819">
        <w:rPr>
          <w:rFonts w:ascii="Arial" w:hAnsi="Arial" w:cs="Arial"/>
          <w:sz w:val="22"/>
          <w:szCs w:val="22"/>
          <w:lang w:val="af-ZA"/>
        </w:rPr>
        <w:t xml:space="preserve"> de 2019.</w:t>
      </w:r>
    </w:p>
    <w:p w:rsidR="00C209A2" w:rsidRPr="00282819" w:rsidRDefault="00C209A2" w:rsidP="00C209A2">
      <w:pPr>
        <w:ind w:left="912" w:hanging="912"/>
        <w:jc w:val="both"/>
        <w:rPr>
          <w:rFonts w:ascii="Arial" w:hAnsi="Arial" w:cs="Arial"/>
          <w:sz w:val="22"/>
          <w:szCs w:val="22"/>
          <w:lang w:val="af-ZA"/>
        </w:rPr>
      </w:pPr>
    </w:p>
    <w:p w:rsidR="00C209A2" w:rsidRPr="00282819" w:rsidRDefault="00C209A2" w:rsidP="00C209A2">
      <w:pPr>
        <w:ind w:firstLine="708"/>
        <w:jc w:val="both"/>
        <w:rPr>
          <w:rFonts w:ascii="Arial" w:hAnsi="Arial" w:cs="Arial"/>
          <w:sz w:val="22"/>
          <w:szCs w:val="22"/>
          <w:lang w:val="af-ZA"/>
        </w:rPr>
      </w:pPr>
    </w:p>
    <w:p w:rsidR="00C209A2" w:rsidRPr="00282819" w:rsidRDefault="00C209A2" w:rsidP="00C209A2">
      <w:pPr>
        <w:ind w:firstLine="708"/>
        <w:jc w:val="both"/>
        <w:rPr>
          <w:rFonts w:ascii="Arial" w:hAnsi="Arial" w:cs="Arial"/>
          <w:sz w:val="22"/>
          <w:szCs w:val="22"/>
          <w:lang w:val="af-ZA"/>
        </w:rPr>
      </w:pPr>
    </w:p>
    <w:p w:rsidR="00C209A2" w:rsidRPr="00282819" w:rsidRDefault="00C209A2" w:rsidP="00C209A2">
      <w:pPr>
        <w:ind w:firstLine="708"/>
        <w:jc w:val="both"/>
        <w:rPr>
          <w:rFonts w:ascii="Arial" w:hAnsi="Arial" w:cs="Arial"/>
          <w:sz w:val="22"/>
          <w:szCs w:val="22"/>
          <w:lang w:val="af-ZA"/>
        </w:rPr>
      </w:pPr>
    </w:p>
    <w:p w:rsidR="00C209A2" w:rsidRPr="00282819" w:rsidRDefault="00C209A2" w:rsidP="00C209A2">
      <w:pPr>
        <w:ind w:firstLine="708"/>
        <w:jc w:val="both"/>
        <w:rPr>
          <w:rFonts w:ascii="Arial" w:hAnsi="Arial" w:cs="Arial"/>
          <w:sz w:val="22"/>
          <w:szCs w:val="22"/>
          <w:lang w:val="af-ZA"/>
        </w:rPr>
      </w:pPr>
      <w:r w:rsidRPr="00282819">
        <w:rPr>
          <w:rFonts w:ascii="Arial" w:hAnsi="Arial" w:cs="Arial"/>
          <w:sz w:val="22"/>
          <w:szCs w:val="22"/>
          <w:lang w:val="af-ZA"/>
        </w:rPr>
        <w:t xml:space="preserve"> FERNANDO CARLOS COIMBRA</w:t>
      </w:r>
    </w:p>
    <w:p w:rsidR="00C209A2" w:rsidRPr="00282819" w:rsidRDefault="00C209A2" w:rsidP="00C209A2">
      <w:pPr>
        <w:jc w:val="both"/>
        <w:rPr>
          <w:rFonts w:ascii="Arial" w:hAnsi="Arial" w:cs="Arial"/>
          <w:sz w:val="22"/>
          <w:szCs w:val="22"/>
        </w:rPr>
      </w:pPr>
      <w:r w:rsidRPr="00282819">
        <w:rPr>
          <w:rFonts w:ascii="Arial" w:hAnsi="Arial" w:cs="Arial"/>
          <w:sz w:val="22"/>
          <w:szCs w:val="22"/>
          <w:lang w:val="af-ZA"/>
        </w:rPr>
        <w:t xml:space="preserve">             Prefeito Municipal</w:t>
      </w:r>
    </w:p>
    <w:p w:rsidR="00C209A2" w:rsidRPr="00761841" w:rsidRDefault="00C209A2" w:rsidP="00C209A2">
      <w:pPr>
        <w:rPr>
          <w:rFonts w:ascii="Arial" w:hAnsi="Arial" w:cs="Arial"/>
        </w:rPr>
      </w:pPr>
    </w:p>
    <w:p w:rsidR="00C209A2" w:rsidRPr="00761841" w:rsidRDefault="00C209A2" w:rsidP="00C209A2">
      <w:pPr>
        <w:jc w:val="center"/>
        <w:rPr>
          <w:rFonts w:ascii="Arial" w:hAnsi="Arial" w:cs="Arial"/>
          <w:b/>
          <w:sz w:val="21"/>
          <w:szCs w:val="21"/>
        </w:rPr>
      </w:pPr>
    </w:p>
    <w:p w:rsidR="00C209A2" w:rsidRPr="00761841" w:rsidRDefault="00C209A2" w:rsidP="00C209A2">
      <w:pPr>
        <w:autoSpaceDE w:val="0"/>
        <w:autoSpaceDN w:val="0"/>
        <w:adjustRightInd w:val="0"/>
        <w:contextualSpacing/>
        <w:jc w:val="both"/>
        <w:rPr>
          <w:rFonts w:ascii="Arial" w:hAnsi="Arial" w:cs="Arial"/>
          <w:color w:val="000000"/>
          <w:sz w:val="21"/>
          <w:szCs w:val="21"/>
        </w:rPr>
      </w:pPr>
    </w:p>
    <w:p w:rsidR="00C209A2" w:rsidRPr="00761841" w:rsidRDefault="00C209A2" w:rsidP="00C209A2">
      <w:pPr>
        <w:numPr>
          <w:ilvl w:val="12"/>
          <w:numId w:val="2"/>
        </w:numPr>
        <w:contextualSpacing/>
        <w:jc w:val="center"/>
        <w:outlineLvl w:val="0"/>
        <w:rPr>
          <w:rFonts w:ascii="Arial" w:hAnsi="Arial" w:cs="Arial"/>
          <w:b/>
          <w:sz w:val="21"/>
          <w:szCs w:val="21"/>
          <w:u w:val="single"/>
        </w:rPr>
      </w:pPr>
      <w:r w:rsidRPr="00761841">
        <w:rPr>
          <w:rFonts w:ascii="Arial" w:hAnsi="Arial" w:cs="Arial"/>
          <w:b/>
          <w:sz w:val="21"/>
          <w:szCs w:val="21"/>
          <w:u w:val="single"/>
        </w:rPr>
        <w:t xml:space="preserve">LEI Nº </w:t>
      </w:r>
      <w:r>
        <w:rPr>
          <w:rFonts w:ascii="Arial" w:hAnsi="Arial" w:cs="Arial"/>
          <w:b/>
          <w:sz w:val="21"/>
          <w:szCs w:val="21"/>
          <w:u w:val="single"/>
        </w:rPr>
        <w:t>422</w:t>
      </w:r>
      <w:r w:rsidRPr="00761841">
        <w:rPr>
          <w:rFonts w:ascii="Arial" w:hAnsi="Arial" w:cs="Arial"/>
          <w:b/>
          <w:sz w:val="21"/>
          <w:szCs w:val="21"/>
          <w:u w:val="single"/>
        </w:rPr>
        <w:t>/2019</w:t>
      </w:r>
    </w:p>
    <w:p w:rsidR="00C209A2" w:rsidRPr="00761841" w:rsidRDefault="00C209A2" w:rsidP="00C209A2">
      <w:pPr>
        <w:autoSpaceDE w:val="0"/>
        <w:autoSpaceDN w:val="0"/>
        <w:adjustRightInd w:val="0"/>
        <w:jc w:val="center"/>
        <w:rPr>
          <w:rFonts w:ascii="Arial" w:hAnsi="Arial" w:cs="Arial"/>
          <w:b/>
          <w:bCs/>
          <w:color w:val="000000"/>
          <w:sz w:val="22"/>
          <w:szCs w:val="22"/>
        </w:rPr>
      </w:pPr>
      <w:r w:rsidRPr="00761841">
        <w:rPr>
          <w:rFonts w:ascii="Arial" w:hAnsi="Arial" w:cs="Arial"/>
          <w:b/>
          <w:bCs/>
          <w:color w:val="000000"/>
          <w:sz w:val="22"/>
          <w:szCs w:val="22"/>
        </w:rPr>
        <w:t>ANEXO I</w:t>
      </w:r>
    </w:p>
    <w:p w:rsidR="00C209A2" w:rsidRPr="00761841" w:rsidRDefault="00C209A2" w:rsidP="00C209A2">
      <w:pPr>
        <w:autoSpaceDE w:val="0"/>
        <w:autoSpaceDN w:val="0"/>
        <w:adjustRightInd w:val="0"/>
        <w:jc w:val="both"/>
        <w:rPr>
          <w:rFonts w:ascii="Arial" w:hAnsi="Arial" w:cs="Arial"/>
          <w:b/>
          <w:bCs/>
          <w:color w:val="000000"/>
          <w:sz w:val="22"/>
          <w:szCs w:val="22"/>
        </w:rPr>
      </w:pPr>
    </w:p>
    <w:p w:rsidR="00C209A2" w:rsidRPr="00761841" w:rsidRDefault="00C209A2" w:rsidP="00C209A2">
      <w:pPr>
        <w:autoSpaceDE w:val="0"/>
        <w:autoSpaceDN w:val="0"/>
        <w:adjustRightInd w:val="0"/>
        <w:jc w:val="both"/>
        <w:rPr>
          <w:rFonts w:ascii="Arial" w:hAnsi="Arial" w:cs="Arial"/>
          <w:b/>
          <w:bCs/>
          <w:color w:val="000000"/>
          <w:sz w:val="22"/>
          <w:szCs w:val="22"/>
        </w:rPr>
      </w:pPr>
    </w:p>
    <w:p w:rsidR="00C209A2" w:rsidRPr="00761841" w:rsidRDefault="00C209A2" w:rsidP="00C209A2">
      <w:pPr>
        <w:pBdr>
          <w:top w:val="single" w:sz="4" w:space="1" w:color="auto"/>
          <w:left w:val="single" w:sz="4" w:space="0" w:color="auto"/>
          <w:bottom w:val="single" w:sz="4" w:space="1" w:color="auto"/>
          <w:right w:val="single" w:sz="4" w:space="4" w:color="auto"/>
        </w:pBdr>
        <w:autoSpaceDE w:val="0"/>
        <w:autoSpaceDN w:val="0"/>
        <w:adjustRightInd w:val="0"/>
        <w:jc w:val="center"/>
        <w:rPr>
          <w:rFonts w:ascii="Arial" w:hAnsi="Arial" w:cs="Arial"/>
          <w:b/>
          <w:bCs/>
          <w:color w:val="000000"/>
          <w:sz w:val="22"/>
          <w:szCs w:val="22"/>
        </w:rPr>
      </w:pPr>
      <w:r w:rsidRPr="00761841">
        <w:rPr>
          <w:rFonts w:ascii="Arial" w:hAnsi="Arial" w:cs="Arial"/>
          <w:b/>
          <w:bCs/>
          <w:color w:val="000000"/>
          <w:sz w:val="22"/>
          <w:szCs w:val="22"/>
        </w:rPr>
        <w:t>SOLICITAÇÃO DE ADIANTAMENTO</w:t>
      </w: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 xml:space="preserve">Venho por meio desta, em conformidade com a Lei Municipal n° </w:t>
      </w:r>
      <w:proofErr w:type="spellStart"/>
      <w:r w:rsidRPr="00761841">
        <w:rPr>
          <w:rFonts w:ascii="Arial" w:hAnsi="Arial" w:cs="Arial"/>
          <w:color w:val="000000"/>
          <w:sz w:val="22"/>
          <w:szCs w:val="22"/>
        </w:rPr>
        <w:t>xxxxxxxx</w:t>
      </w:r>
      <w:proofErr w:type="spellEnd"/>
      <w:r w:rsidRPr="00761841">
        <w:rPr>
          <w:rFonts w:ascii="Arial" w:hAnsi="Arial" w:cs="Arial"/>
          <w:color w:val="000000"/>
          <w:sz w:val="22"/>
          <w:szCs w:val="22"/>
        </w:rPr>
        <w:t xml:space="preserve">, de </w:t>
      </w:r>
      <w:proofErr w:type="spellStart"/>
      <w:r w:rsidRPr="00761841">
        <w:rPr>
          <w:rFonts w:ascii="Arial" w:hAnsi="Arial" w:cs="Arial"/>
          <w:color w:val="000000"/>
          <w:sz w:val="22"/>
          <w:szCs w:val="22"/>
        </w:rPr>
        <w:t>xxx</w:t>
      </w:r>
      <w:proofErr w:type="spellEnd"/>
      <w:r w:rsidRPr="00761841">
        <w:rPr>
          <w:rFonts w:ascii="Arial" w:hAnsi="Arial" w:cs="Arial"/>
          <w:color w:val="000000"/>
          <w:sz w:val="22"/>
          <w:szCs w:val="22"/>
        </w:rPr>
        <w:t xml:space="preserve"> de agosto de 2019, de 00 de agosto de 2019, requerer adiantamento de recursos no valor de R$ ________________________ (_____________________________), a ser depositado no Banco do ________, agência nº ________, conta corrente nº _________, adiantamento n° ___________.</w:t>
      </w: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 xml:space="preserve">O adiantamento, com aplicação no período de ______ (dias) será utilizado para: </w:t>
      </w:r>
      <w:r w:rsidRPr="00761841">
        <w:rPr>
          <w:rFonts w:ascii="Arial" w:hAnsi="Arial" w:cs="Arial"/>
          <w:bCs/>
          <w:color w:val="000000"/>
          <w:sz w:val="22"/>
          <w:szCs w:val="22"/>
        </w:rPr>
        <w:t xml:space="preserve">____________________________________________________________. </w:t>
      </w:r>
      <w:r w:rsidRPr="00761841">
        <w:rPr>
          <w:rFonts w:ascii="Arial" w:hAnsi="Arial" w:cs="Arial"/>
          <w:color w:val="000000"/>
          <w:sz w:val="22"/>
          <w:szCs w:val="22"/>
        </w:rPr>
        <w:t xml:space="preserve">  </w:t>
      </w: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As despesas decorrentes do adiantamento correrão por conta das dotações orçamentárias abaixo especificadas, constantes no orçamento do Município referente ao exercício de _______.</w:t>
      </w:r>
    </w:p>
    <w:p w:rsidR="00C209A2" w:rsidRPr="00761841" w:rsidRDefault="00C209A2" w:rsidP="00C209A2">
      <w:pPr>
        <w:autoSpaceDE w:val="0"/>
        <w:autoSpaceDN w:val="0"/>
        <w:adjustRightInd w:val="0"/>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240"/>
        <w:gridCol w:w="1850"/>
      </w:tblGrid>
      <w:tr w:rsidR="00C209A2" w:rsidRPr="00761841" w:rsidTr="00C209A2">
        <w:tc>
          <w:tcPr>
            <w:tcW w:w="3888" w:type="dxa"/>
          </w:tcPr>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Dotação</w:t>
            </w:r>
          </w:p>
        </w:tc>
        <w:tc>
          <w:tcPr>
            <w:tcW w:w="3240" w:type="dxa"/>
          </w:tcPr>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Elemento da despesa</w:t>
            </w:r>
          </w:p>
        </w:tc>
        <w:tc>
          <w:tcPr>
            <w:tcW w:w="1850" w:type="dxa"/>
          </w:tcPr>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Valor</w:t>
            </w:r>
          </w:p>
        </w:tc>
      </w:tr>
      <w:tr w:rsidR="00C209A2" w:rsidRPr="00761841" w:rsidTr="00C209A2">
        <w:tc>
          <w:tcPr>
            <w:tcW w:w="3888"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324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185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r>
      <w:tr w:rsidR="00C209A2" w:rsidRPr="00761841" w:rsidTr="00C209A2">
        <w:tc>
          <w:tcPr>
            <w:tcW w:w="3888"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324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185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r>
      <w:tr w:rsidR="00C209A2" w:rsidRPr="00761841" w:rsidTr="00C209A2">
        <w:tc>
          <w:tcPr>
            <w:tcW w:w="3888"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324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185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r>
      <w:tr w:rsidR="00C209A2" w:rsidRPr="00761841" w:rsidTr="00C209A2">
        <w:tc>
          <w:tcPr>
            <w:tcW w:w="3888"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324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185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r>
      <w:tr w:rsidR="00C209A2" w:rsidRPr="00761841" w:rsidTr="00C209A2">
        <w:tc>
          <w:tcPr>
            <w:tcW w:w="3888"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324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c>
          <w:tcPr>
            <w:tcW w:w="1850" w:type="dxa"/>
          </w:tcPr>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tc>
      </w:tr>
      <w:tr w:rsidR="00C209A2" w:rsidRPr="00761841" w:rsidTr="00C209A2">
        <w:tc>
          <w:tcPr>
            <w:tcW w:w="3888" w:type="dxa"/>
          </w:tcPr>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TOTAL</w:t>
            </w:r>
          </w:p>
        </w:tc>
        <w:tc>
          <w:tcPr>
            <w:tcW w:w="3240"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850" w:type="dxa"/>
          </w:tcPr>
          <w:p w:rsidR="00C209A2" w:rsidRPr="00761841" w:rsidRDefault="00C209A2" w:rsidP="00C209A2">
            <w:pPr>
              <w:autoSpaceDE w:val="0"/>
              <w:autoSpaceDN w:val="0"/>
              <w:adjustRightInd w:val="0"/>
              <w:jc w:val="both"/>
              <w:rPr>
                <w:rFonts w:ascii="Arial" w:hAnsi="Arial" w:cs="Arial"/>
                <w:color w:val="000000"/>
                <w:sz w:val="22"/>
                <w:szCs w:val="22"/>
              </w:rPr>
            </w:pPr>
          </w:p>
        </w:tc>
      </w:tr>
    </w:tbl>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Rancho Alegre, ___/___/____               _________________________________________</w:t>
      </w: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 xml:space="preserve">                                                                           Responsável pelo adiantamento</w:t>
      </w:r>
    </w:p>
    <w:p w:rsidR="00C209A2" w:rsidRPr="00761841" w:rsidRDefault="00C209A2" w:rsidP="00C209A2">
      <w:pPr>
        <w:autoSpaceDE w:val="0"/>
        <w:autoSpaceDN w:val="0"/>
        <w:adjustRightInd w:val="0"/>
        <w:ind w:left="2832" w:firstLine="708"/>
        <w:jc w:val="both"/>
        <w:rPr>
          <w:rFonts w:ascii="Arial" w:hAnsi="Arial" w:cs="Arial"/>
          <w:color w:val="000000"/>
          <w:sz w:val="22"/>
          <w:szCs w:val="22"/>
        </w:rPr>
      </w:pPr>
    </w:p>
    <w:p w:rsidR="00C209A2" w:rsidRPr="00761841" w:rsidRDefault="00C209A2" w:rsidP="00C209A2">
      <w:pPr>
        <w:autoSpaceDE w:val="0"/>
        <w:autoSpaceDN w:val="0"/>
        <w:adjustRightInd w:val="0"/>
        <w:ind w:left="2832" w:firstLine="708"/>
        <w:jc w:val="both"/>
        <w:rPr>
          <w:rFonts w:ascii="Arial" w:hAnsi="Arial" w:cs="Arial"/>
          <w:color w:val="000000"/>
          <w:sz w:val="22"/>
          <w:szCs w:val="22"/>
        </w:rPr>
      </w:pPr>
    </w:p>
    <w:p w:rsidR="00C209A2" w:rsidRPr="00761841" w:rsidRDefault="00C209A2" w:rsidP="00C209A2">
      <w:pPr>
        <w:autoSpaceDE w:val="0"/>
        <w:autoSpaceDN w:val="0"/>
        <w:adjustRightInd w:val="0"/>
        <w:ind w:left="2832" w:firstLine="708"/>
        <w:jc w:val="both"/>
        <w:rPr>
          <w:rFonts w:ascii="Arial" w:hAnsi="Arial" w:cs="Arial"/>
          <w:color w:val="000000"/>
          <w:sz w:val="22"/>
          <w:szCs w:val="22"/>
        </w:rPr>
      </w:pPr>
    </w:p>
    <w:p w:rsidR="00C209A2" w:rsidRPr="00761841" w:rsidRDefault="00C209A2" w:rsidP="00C209A2">
      <w:pPr>
        <w:autoSpaceDE w:val="0"/>
        <w:autoSpaceDN w:val="0"/>
        <w:adjustRightInd w:val="0"/>
        <w:ind w:left="2832" w:firstLine="708"/>
        <w:jc w:val="both"/>
        <w:rPr>
          <w:rFonts w:ascii="Arial" w:hAnsi="Arial" w:cs="Arial"/>
          <w:color w:val="000000"/>
          <w:sz w:val="22"/>
          <w:szCs w:val="22"/>
        </w:rPr>
      </w:pPr>
      <w:r w:rsidRPr="00761841">
        <w:rPr>
          <w:rFonts w:ascii="Arial" w:hAnsi="Arial" w:cs="Arial"/>
          <w:color w:val="000000"/>
          <w:sz w:val="22"/>
          <w:szCs w:val="22"/>
        </w:rPr>
        <w:t>_________________________________________</w:t>
      </w: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 xml:space="preserve">                                                                               Ordenador da despesa</w:t>
      </w: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 xml:space="preserve">                                                           </w:t>
      </w: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b/>
          <w:bCs/>
          <w:color w:val="000000"/>
          <w:sz w:val="22"/>
          <w:szCs w:val="22"/>
        </w:rPr>
        <w:t>Autorizo a concessão do adiantamento</w:t>
      </w:r>
      <w:r w:rsidRPr="00761841">
        <w:rPr>
          <w:rFonts w:ascii="Arial" w:hAnsi="Arial" w:cs="Arial"/>
          <w:color w:val="000000"/>
          <w:sz w:val="22"/>
          <w:szCs w:val="22"/>
        </w:rPr>
        <w:t>:</w:t>
      </w: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Rancho Alegre, ___/___/____                  _________________________________________</w:t>
      </w: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 xml:space="preserve">                                                                               Setor de Contabilidade</w:t>
      </w: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Default="00C209A2" w:rsidP="00C209A2">
      <w:pPr>
        <w:autoSpaceDE w:val="0"/>
        <w:autoSpaceDN w:val="0"/>
        <w:adjustRightInd w:val="0"/>
        <w:jc w:val="both"/>
        <w:rPr>
          <w:rFonts w:ascii="Arial" w:hAnsi="Arial" w:cs="Arial"/>
          <w:color w:val="000000"/>
          <w:sz w:val="22"/>
          <w:szCs w:val="22"/>
        </w:rPr>
      </w:pPr>
    </w:p>
    <w:p w:rsidR="00B33CCC" w:rsidRPr="00761841" w:rsidRDefault="00B33CCC"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B33CCC" w:rsidRDefault="00B33CCC" w:rsidP="00B33CCC">
      <w:pPr>
        <w:autoSpaceDE w:val="0"/>
        <w:autoSpaceDN w:val="0"/>
        <w:adjustRightInd w:val="0"/>
        <w:ind w:left="360" w:firstLine="2901"/>
        <w:contextualSpacing/>
        <w:jc w:val="both"/>
        <w:rPr>
          <w:rFonts w:ascii="Arial" w:hAnsi="Arial" w:cs="Arial"/>
          <w:b/>
          <w:color w:val="000000"/>
          <w:sz w:val="21"/>
          <w:szCs w:val="21"/>
        </w:rPr>
      </w:pPr>
      <w:r w:rsidRPr="00B33CCC">
        <w:rPr>
          <w:rFonts w:ascii="Arial" w:hAnsi="Arial" w:cs="Arial"/>
          <w:b/>
          <w:color w:val="000000"/>
          <w:sz w:val="21"/>
          <w:szCs w:val="21"/>
        </w:rPr>
        <w:lastRenderedPageBreak/>
        <w:t>LEI Nº 422/2019</w:t>
      </w:r>
    </w:p>
    <w:p w:rsidR="00C209A2" w:rsidRPr="00761841" w:rsidRDefault="00C209A2" w:rsidP="00C209A2">
      <w:pPr>
        <w:autoSpaceDE w:val="0"/>
        <w:autoSpaceDN w:val="0"/>
        <w:adjustRightInd w:val="0"/>
        <w:contextualSpacing/>
        <w:jc w:val="both"/>
        <w:rPr>
          <w:rFonts w:ascii="Arial" w:hAnsi="Arial" w:cs="Arial"/>
          <w:color w:val="000000"/>
          <w:sz w:val="21"/>
          <w:szCs w:val="21"/>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center"/>
        <w:rPr>
          <w:rFonts w:ascii="Arial" w:hAnsi="Arial" w:cs="Arial"/>
          <w:b/>
          <w:bCs/>
          <w:color w:val="000000"/>
          <w:sz w:val="22"/>
          <w:szCs w:val="22"/>
        </w:rPr>
      </w:pPr>
      <w:r w:rsidRPr="00761841">
        <w:rPr>
          <w:rFonts w:ascii="Arial" w:hAnsi="Arial" w:cs="Arial"/>
          <w:b/>
          <w:bCs/>
          <w:color w:val="000000"/>
          <w:sz w:val="22"/>
          <w:szCs w:val="22"/>
        </w:rPr>
        <w:t>ANEXO II</w:t>
      </w:r>
    </w:p>
    <w:p w:rsidR="00C209A2" w:rsidRPr="00761841" w:rsidRDefault="00C209A2" w:rsidP="00C209A2">
      <w:pPr>
        <w:autoSpaceDE w:val="0"/>
        <w:autoSpaceDN w:val="0"/>
        <w:adjustRightInd w:val="0"/>
        <w:jc w:val="both"/>
        <w:rPr>
          <w:rFonts w:ascii="Arial" w:hAnsi="Arial" w:cs="Arial"/>
          <w:b/>
          <w:bCs/>
          <w:color w:val="000000"/>
          <w:sz w:val="22"/>
          <w:szCs w:val="22"/>
        </w:rPr>
      </w:pPr>
    </w:p>
    <w:p w:rsidR="00C209A2" w:rsidRPr="00761841" w:rsidRDefault="00C209A2" w:rsidP="00C209A2">
      <w:pPr>
        <w:pBdr>
          <w:top w:val="single" w:sz="4" w:space="1" w:color="auto"/>
          <w:left w:val="single" w:sz="4" w:space="4" w:color="auto"/>
          <w:bottom w:val="single" w:sz="4" w:space="1" w:color="auto"/>
          <w:right w:val="single" w:sz="4" w:space="0" w:color="auto"/>
        </w:pBdr>
        <w:autoSpaceDE w:val="0"/>
        <w:autoSpaceDN w:val="0"/>
        <w:adjustRightInd w:val="0"/>
        <w:jc w:val="center"/>
        <w:rPr>
          <w:rFonts w:ascii="Arial" w:hAnsi="Arial" w:cs="Arial"/>
          <w:b/>
          <w:bCs/>
          <w:color w:val="000000"/>
          <w:sz w:val="22"/>
          <w:szCs w:val="22"/>
        </w:rPr>
      </w:pPr>
      <w:r w:rsidRPr="00761841">
        <w:rPr>
          <w:rFonts w:ascii="Arial" w:hAnsi="Arial" w:cs="Arial"/>
          <w:b/>
          <w:bCs/>
          <w:color w:val="000000"/>
          <w:sz w:val="22"/>
          <w:szCs w:val="22"/>
        </w:rPr>
        <w:t xml:space="preserve">BALANCETE DE PRESTAÇAO DE CONTAS </w:t>
      </w:r>
    </w:p>
    <w:p w:rsidR="00C209A2" w:rsidRPr="00761841" w:rsidRDefault="00C209A2" w:rsidP="00C209A2">
      <w:pPr>
        <w:pBdr>
          <w:top w:val="single" w:sz="4" w:space="1" w:color="auto"/>
          <w:left w:val="single" w:sz="4" w:space="4" w:color="auto"/>
          <w:bottom w:val="single" w:sz="4" w:space="1" w:color="auto"/>
          <w:right w:val="single" w:sz="4" w:space="0" w:color="auto"/>
        </w:pBdr>
        <w:autoSpaceDE w:val="0"/>
        <w:autoSpaceDN w:val="0"/>
        <w:adjustRightInd w:val="0"/>
        <w:jc w:val="center"/>
        <w:rPr>
          <w:rFonts w:ascii="Arial" w:hAnsi="Arial" w:cs="Arial"/>
          <w:b/>
          <w:bCs/>
          <w:color w:val="000000"/>
          <w:sz w:val="22"/>
          <w:szCs w:val="22"/>
        </w:rPr>
      </w:pPr>
      <w:r w:rsidRPr="00761841">
        <w:rPr>
          <w:rFonts w:ascii="Arial" w:hAnsi="Arial" w:cs="Arial"/>
          <w:b/>
          <w:bCs/>
          <w:color w:val="000000"/>
          <w:sz w:val="22"/>
          <w:szCs w:val="22"/>
        </w:rPr>
        <w:t>Recursos antecipados</w:t>
      </w: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Ordenador da despesa: __________________________, Cargo: ___________________</w:t>
      </w:r>
    </w:p>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r w:rsidRPr="00761841">
        <w:rPr>
          <w:rFonts w:ascii="Arial" w:hAnsi="Arial" w:cs="Arial"/>
          <w:color w:val="000000"/>
          <w:sz w:val="22"/>
          <w:szCs w:val="22"/>
        </w:rPr>
        <w:t xml:space="preserve">Empenho Nº. :__________ Data Emissão:___/___ /_____   Data de </w:t>
      </w:r>
      <w:proofErr w:type="spellStart"/>
      <w:r w:rsidRPr="00761841">
        <w:rPr>
          <w:rFonts w:ascii="Arial" w:hAnsi="Arial" w:cs="Arial"/>
          <w:color w:val="000000"/>
          <w:sz w:val="22"/>
          <w:szCs w:val="22"/>
        </w:rPr>
        <w:t>Pgto</w:t>
      </w:r>
      <w:proofErr w:type="spellEnd"/>
      <w:r w:rsidRPr="00761841">
        <w:rPr>
          <w:rFonts w:ascii="Arial" w:hAnsi="Arial" w:cs="Arial"/>
          <w:color w:val="000000"/>
          <w:sz w:val="22"/>
          <w:szCs w:val="22"/>
        </w:rPr>
        <w:t>:___ /___ /_____</w:t>
      </w:r>
    </w:p>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r w:rsidRPr="00761841">
        <w:rPr>
          <w:rFonts w:ascii="Arial" w:hAnsi="Arial" w:cs="Arial"/>
          <w:color w:val="000000"/>
          <w:sz w:val="22"/>
          <w:szCs w:val="22"/>
        </w:rPr>
        <w:t xml:space="preserve">Valor </w:t>
      </w:r>
      <w:proofErr w:type="spellStart"/>
      <w:r w:rsidRPr="00761841">
        <w:rPr>
          <w:rFonts w:ascii="Arial" w:hAnsi="Arial" w:cs="Arial"/>
          <w:color w:val="000000"/>
          <w:sz w:val="22"/>
          <w:szCs w:val="22"/>
        </w:rPr>
        <w:t>R$______________________Classificação</w:t>
      </w:r>
      <w:proofErr w:type="spellEnd"/>
      <w:r w:rsidRPr="00761841">
        <w:rPr>
          <w:rFonts w:ascii="Arial" w:hAnsi="Arial" w:cs="Arial"/>
          <w:color w:val="000000"/>
          <w:sz w:val="22"/>
          <w:szCs w:val="22"/>
        </w:rPr>
        <w:t xml:space="preserve"> da Despesa: _____________________</w:t>
      </w:r>
    </w:p>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r w:rsidRPr="00761841">
        <w:rPr>
          <w:rFonts w:ascii="Arial" w:hAnsi="Arial" w:cs="Arial"/>
          <w:color w:val="000000"/>
          <w:sz w:val="22"/>
          <w:szCs w:val="22"/>
        </w:rPr>
        <w:t>Secretaria / Fundação / Equivalente:___________________________________________</w:t>
      </w:r>
    </w:p>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r w:rsidRPr="00761841">
        <w:rPr>
          <w:rFonts w:ascii="Arial" w:hAnsi="Arial" w:cs="Arial"/>
          <w:color w:val="000000"/>
          <w:sz w:val="22"/>
          <w:szCs w:val="22"/>
        </w:rPr>
        <w:t>Responsável pelo Adiantamento:_____________________________________________</w:t>
      </w:r>
    </w:p>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r w:rsidRPr="00761841">
        <w:rPr>
          <w:rFonts w:ascii="Arial" w:hAnsi="Arial" w:cs="Arial"/>
          <w:color w:val="000000"/>
          <w:sz w:val="22"/>
          <w:szCs w:val="22"/>
        </w:rPr>
        <w:t>N° do adiantamento________________________________________________________</w:t>
      </w:r>
    </w:p>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p>
    <w:p w:rsidR="00C209A2" w:rsidRPr="00761841" w:rsidRDefault="00C209A2" w:rsidP="00C209A2">
      <w:pPr>
        <w:autoSpaceDE w:val="0"/>
        <w:autoSpaceDN w:val="0"/>
        <w:adjustRightInd w:val="0"/>
        <w:spacing w:line="276" w:lineRule="auto"/>
        <w:jc w:val="both"/>
        <w:rPr>
          <w:rFonts w:ascii="Arial" w:hAnsi="Arial" w:cs="Arial"/>
          <w:color w:val="000000"/>
          <w:sz w:val="22"/>
          <w:szCs w:val="22"/>
        </w:rPr>
      </w:pPr>
      <w:r w:rsidRPr="00761841">
        <w:rPr>
          <w:rFonts w:ascii="Arial" w:hAnsi="Arial" w:cs="Arial"/>
          <w:color w:val="000000"/>
          <w:sz w:val="22"/>
          <w:szCs w:val="22"/>
        </w:rPr>
        <w:t>Vimos por meio deste, enviar os comprovantes abaixo relacionados, para prestação de contas do adiantamento recebido em ___/___/___.</w:t>
      </w: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93"/>
        <w:gridCol w:w="3046"/>
        <w:gridCol w:w="1134"/>
        <w:gridCol w:w="992"/>
        <w:gridCol w:w="1008"/>
      </w:tblGrid>
      <w:tr w:rsidR="00C209A2" w:rsidRPr="00761841" w:rsidTr="00C209A2">
        <w:tc>
          <w:tcPr>
            <w:tcW w:w="681" w:type="dxa"/>
          </w:tcPr>
          <w:p w:rsidR="00C209A2" w:rsidRPr="00761841" w:rsidRDefault="00C209A2" w:rsidP="00C209A2">
            <w:pPr>
              <w:autoSpaceDE w:val="0"/>
              <w:autoSpaceDN w:val="0"/>
              <w:adjustRightInd w:val="0"/>
              <w:jc w:val="center"/>
              <w:rPr>
                <w:rFonts w:ascii="Arial" w:hAnsi="Arial" w:cs="Arial"/>
                <w:b/>
                <w:color w:val="000000"/>
                <w:sz w:val="20"/>
                <w:szCs w:val="20"/>
              </w:rPr>
            </w:pPr>
            <w:r w:rsidRPr="00761841">
              <w:rPr>
                <w:rFonts w:ascii="Arial" w:hAnsi="Arial" w:cs="Arial"/>
                <w:b/>
                <w:color w:val="000000"/>
                <w:sz w:val="20"/>
                <w:szCs w:val="20"/>
              </w:rPr>
              <w:t>Data</w:t>
            </w:r>
          </w:p>
        </w:tc>
        <w:tc>
          <w:tcPr>
            <w:tcW w:w="2193" w:type="dxa"/>
          </w:tcPr>
          <w:p w:rsidR="00C209A2" w:rsidRPr="00761841" w:rsidRDefault="00C209A2" w:rsidP="00C209A2">
            <w:pPr>
              <w:autoSpaceDE w:val="0"/>
              <w:autoSpaceDN w:val="0"/>
              <w:adjustRightInd w:val="0"/>
              <w:jc w:val="center"/>
              <w:rPr>
                <w:rFonts w:ascii="Arial" w:hAnsi="Arial" w:cs="Arial"/>
                <w:b/>
                <w:color w:val="000000"/>
                <w:sz w:val="20"/>
                <w:szCs w:val="20"/>
              </w:rPr>
            </w:pPr>
            <w:r w:rsidRPr="00761841">
              <w:rPr>
                <w:rFonts w:ascii="Arial" w:hAnsi="Arial" w:cs="Arial"/>
                <w:b/>
                <w:color w:val="000000"/>
                <w:sz w:val="20"/>
                <w:szCs w:val="20"/>
              </w:rPr>
              <w:t>N° documento</w:t>
            </w:r>
          </w:p>
        </w:tc>
        <w:tc>
          <w:tcPr>
            <w:tcW w:w="3046" w:type="dxa"/>
          </w:tcPr>
          <w:p w:rsidR="00C209A2" w:rsidRPr="00761841" w:rsidRDefault="00C209A2" w:rsidP="00C209A2">
            <w:pPr>
              <w:autoSpaceDE w:val="0"/>
              <w:autoSpaceDN w:val="0"/>
              <w:adjustRightInd w:val="0"/>
              <w:jc w:val="center"/>
              <w:rPr>
                <w:rFonts w:ascii="Arial" w:hAnsi="Arial" w:cs="Arial"/>
                <w:b/>
                <w:color w:val="000000"/>
                <w:sz w:val="20"/>
                <w:szCs w:val="20"/>
              </w:rPr>
            </w:pPr>
            <w:r w:rsidRPr="00761841">
              <w:rPr>
                <w:rFonts w:ascii="Arial" w:hAnsi="Arial" w:cs="Arial"/>
                <w:b/>
                <w:color w:val="000000"/>
                <w:sz w:val="20"/>
                <w:szCs w:val="20"/>
              </w:rPr>
              <w:t>Descrição/credor</w:t>
            </w:r>
          </w:p>
        </w:tc>
        <w:tc>
          <w:tcPr>
            <w:tcW w:w="1134" w:type="dxa"/>
          </w:tcPr>
          <w:p w:rsidR="00C209A2" w:rsidRPr="00761841" w:rsidRDefault="00C209A2" w:rsidP="00C209A2">
            <w:pPr>
              <w:autoSpaceDE w:val="0"/>
              <w:autoSpaceDN w:val="0"/>
              <w:adjustRightInd w:val="0"/>
              <w:jc w:val="center"/>
              <w:rPr>
                <w:rFonts w:ascii="Arial" w:hAnsi="Arial" w:cs="Arial"/>
                <w:b/>
                <w:color w:val="000000"/>
                <w:sz w:val="20"/>
                <w:szCs w:val="20"/>
              </w:rPr>
            </w:pPr>
            <w:r w:rsidRPr="00761841">
              <w:rPr>
                <w:rFonts w:ascii="Arial" w:hAnsi="Arial" w:cs="Arial"/>
                <w:b/>
                <w:color w:val="000000"/>
                <w:sz w:val="20"/>
                <w:szCs w:val="20"/>
              </w:rPr>
              <w:t>Entrada</w:t>
            </w:r>
          </w:p>
        </w:tc>
        <w:tc>
          <w:tcPr>
            <w:tcW w:w="992" w:type="dxa"/>
          </w:tcPr>
          <w:p w:rsidR="00C209A2" w:rsidRPr="00761841" w:rsidRDefault="00C209A2" w:rsidP="00C209A2">
            <w:pPr>
              <w:autoSpaceDE w:val="0"/>
              <w:autoSpaceDN w:val="0"/>
              <w:adjustRightInd w:val="0"/>
              <w:jc w:val="center"/>
              <w:rPr>
                <w:rFonts w:ascii="Arial" w:hAnsi="Arial" w:cs="Arial"/>
                <w:b/>
                <w:color w:val="000000"/>
                <w:sz w:val="20"/>
                <w:szCs w:val="20"/>
              </w:rPr>
            </w:pPr>
            <w:r w:rsidRPr="00761841">
              <w:rPr>
                <w:rFonts w:ascii="Arial" w:hAnsi="Arial" w:cs="Arial"/>
                <w:b/>
                <w:color w:val="000000"/>
                <w:sz w:val="20"/>
                <w:szCs w:val="20"/>
              </w:rPr>
              <w:t>Saída</w:t>
            </w:r>
          </w:p>
        </w:tc>
        <w:tc>
          <w:tcPr>
            <w:tcW w:w="1008" w:type="dxa"/>
          </w:tcPr>
          <w:p w:rsidR="00C209A2" w:rsidRPr="00761841" w:rsidRDefault="00C209A2" w:rsidP="00C209A2">
            <w:pPr>
              <w:autoSpaceDE w:val="0"/>
              <w:autoSpaceDN w:val="0"/>
              <w:adjustRightInd w:val="0"/>
              <w:jc w:val="center"/>
              <w:rPr>
                <w:rFonts w:ascii="Arial" w:hAnsi="Arial" w:cs="Arial"/>
                <w:b/>
                <w:color w:val="000000"/>
                <w:sz w:val="20"/>
                <w:szCs w:val="20"/>
              </w:rPr>
            </w:pPr>
            <w:r w:rsidRPr="00761841">
              <w:rPr>
                <w:rFonts w:ascii="Arial" w:hAnsi="Arial" w:cs="Arial"/>
                <w:b/>
                <w:color w:val="000000"/>
                <w:sz w:val="20"/>
                <w:szCs w:val="20"/>
              </w:rPr>
              <w:t>Saldo</w:t>
            </w: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r w:rsidR="00C209A2" w:rsidRPr="00761841" w:rsidTr="00C209A2">
        <w:tc>
          <w:tcPr>
            <w:tcW w:w="681"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2193" w:type="dxa"/>
          </w:tcPr>
          <w:p w:rsidR="00C209A2" w:rsidRPr="00761841" w:rsidRDefault="00C209A2" w:rsidP="00C209A2">
            <w:pPr>
              <w:autoSpaceDE w:val="0"/>
              <w:autoSpaceDN w:val="0"/>
              <w:adjustRightInd w:val="0"/>
              <w:jc w:val="both"/>
              <w:rPr>
                <w:rFonts w:ascii="Arial" w:hAnsi="Arial" w:cs="Arial"/>
                <w:color w:val="000000"/>
                <w:sz w:val="18"/>
                <w:szCs w:val="18"/>
              </w:rPr>
            </w:pPr>
          </w:p>
        </w:tc>
        <w:tc>
          <w:tcPr>
            <w:tcW w:w="3046" w:type="dxa"/>
          </w:tcPr>
          <w:p w:rsidR="00C209A2" w:rsidRPr="00761841" w:rsidRDefault="00C209A2" w:rsidP="00C209A2">
            <w:pPr>
              <w:autoSpaceDE w:val="0"/>
              <w:autoSpaceDN w:val="0"/>
              <w:adjustRightInd w:val="0"/>
              <w:jc w:val="both"/>
              <w:rPr>
                <w:rFonts w:ascii="Arial" w:hAnsi="Arial" w:cs="Arial"/>
                <w:b/>
                <w:color w:val="000000"/>
                <w:sz w:val="22"/>
                <w:szCs w:val="22"/>
              </w:rPr>
            </w:pPr>
            <w:r w:rsidRPr="00761841">
              <w:rPr>
                <w:rFonts w:ascii="Arial" w:hAnsi="Arial" w:cs="Arial"/>
                <w:b/>
                <w:color w:val="000000"/>
                <w:sz w:val="22"/>
                <w:szCs w:val="22"/>
              </w:rPr>
              <w:t>TOTAIS:</w:t>
            </w:r>
          </w:p>
        </w:tc>
        <w:tc>
          <w:tcPr>
            <w:tcW w:w="1134"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992" w:type="dxa"/>
          </w:tcPr>
          <w:p w:rsidR="00C209A2" w:rsidRPr="00761841" w:rsidRDefault="00C209A2" w:rsidP="00C209A2">
            <w:pPr>
              <w:autoSpaceDE w:val="0"/>
              <w:autoSpaceDN w:val="0"/>
              <w:adjustRightInd w:val="0"/>
              <w:jc w:val="both"/>
              <w:rPr>
                <w:rFonts w:ascii="Arial" w:hAnsi="Arial" w:cs="Arial"/>
                <w:color w:val="000000"/>
                <w:sz w:val="22"/>
                <w:szCs w:val="22"/>
              </w:rPr>
            </w:pPr>
          </w:p>
        </w:tc>
        <w:tc>
          <w:tcPr>
            <w:tcW w:w="1008" w:type="dxa"/>
          </w:tcPr>
          <w:p w:rsidR="00C209A2" w:rsidRPr="00761841" w:rsidRDefault="00C209A2" w:rsidP="00C209A2">
            <w:pPr>
              <w:autoSpaceDE w:val="0"/>
              <w:autoSpaceDN w:val="0"/>
              <w:adjustRightInd w:val="0"/>
              <w:jc w:val="both"/>
              <w:rPr>
                <w:rFonts w:ascii="Arial" w:hAnsi="Arial" w:cs="Arial"/>
                <w:color w:val="000000"/>
                <w:sz w:val="22"/>
                <w:szCs w:val="22"/>
              </w:rPr>
            </w:pPr>
          </w:p>
        </w:tc>
      </w:tr>
    </w:tbl>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Rancho Alegre, ___/___/____                   ________________________________________</w:t>
      </w:r>
    </w:p>
    <w:p w:rsidR="00C209A2" w:rsidRPr="00761841" w:rsidRDefault="00C209A2" w:rsidP="00C209A2">
      <w:pPr>
        <w:autoSpaceDE w:val="0"/>
        <w:autoSpaceDN w:val="0"/>
        <w:adjustRightInd w:val="0"/>
        <w:jc w:val="both"/>
        <w:rPr>
          <w:rFonts w:ascii="Arial" w:hAnsi="Arial" w:cs="Arial"/>
          <w:color w:val="000000"/>
          <w:sz w:val="22"/>
          <w:szCs w:val="22"/>
        </w:rPr>
      </w:pPr>
      <w:r w:rsidRPr="00761841">
        <w:rPr>
          <w:rFonts w:ascii="Arial" w:hAnsi="Arial" w:cs="Arial"/>
          <w:color w:val="000000"/>
          <w:sz w:val="22"/>
          <w:szCs w:val="22"/>
        </w:rPr>
        <w:t xml:space="preserve">                                                 </w:t>
      </w:r>
      <w:r w:rsidRPr="00761841">
        <w:rPr>
          <w:rFonts w:ascii="Arial" w:hAnsi="Arial" w:cs="Arial"/>
          <w:color w:val="000000"/>
          <w:sz w:val="22"/>
          <w:szCs w:val="22"/>
        </w:rPr>
        <w:tab/>
        <w:t xml:space="preserve">                                  Servidor responsável</w:t>
      </w:r>
    </w:p>
    <w:p w:rsidR="00C209A2" w:rsidRPr="00761841" w:rsidRDefault="00C209A2" w:rsidP="00C209A2">
      <w:pPr>
        <w:autoSpaceDE w:val="0"/>
        <w:autoSpaceDN w:val="0"/>
        <w:adjustRightInd w:val="0"/>
        <w:jc w:val="both"/>
        <w:rPr>
          <w:rFonts w:ascii="Arial" w:hAnsi="Arial" w:cs="Arial"/>
          <w:b/>
          <w:bCs/>
          <w:color w:val="818181"/>
          <w:sz w:val="22"/>
          <w:szCs w:val="22"/>
        </w:rPr>
      </w:pPr>
    </w:p>
    <w:p w:rsidR="00C209A2" w:rsidRPr="00761841" w:rsidRDefault="00C209A2" w:rsidP="00C209A2">
      <w:pPr>
        <w:autoSpaceDE w:val="0"/>
        <w:autoSpaceDN w:val="0"/>
        <w:adjustRightInd w:val="0"/>
        <w:jc w:val="both"/>
        <w:rPr>
          <w:rFonts w:ascii="Arial" w:hAnsi="Arial" w:cs="Arial"/>
          <w:b/>
          <w:bCs/>
          <w:color w:val="818181"/>
          <w:sz w:val="22"/>
          <w:szCs w:val="22"/>
        </w:rPr>
      </w:pPr>
    </w:p>
    <w:p w:rsidR="00C209A2" w:rsidRPr="00761841" w:rsidRDefault="00C209A2" w:rsidP="00C209A2">
      <w:pPr>
        <w:jc w:val="both"/>
        <w:rPr>
          <w:rFonts w:ascii="Arial" w:hAnsi="Arial" w:cs="Arial"/>
          <w:sz w:val="21"/>
          <w:szCs w:val="21"/>
        </w:rPr>
      </w:pPr>
      <w:r w:rsidRPr="00761841">
        <w:rPr>
          <w:rFonts w:ascii="Arial" w:hAnsi="Arial" w:cs="Arial"/>
          <w:sz w:val="21"/>
          <w:szCs w:val="21"/>
        </w:rPr>
        <w:t xml:space="preserve">Gabinete do Prefeito, aos </w:t>
      </w:r>
      <w:r>
        <w:rPr>
          <w:rFonts w:ascii="Arial" w:hAnsi="Arial" w:cs="Arial"/>
          <w:sz w:val="21"/>
          <w:szCs w:val="21"/>
        </w:rPr>
        <w:t>2</w:t>
      </w:r>
      <w:r w:rsidRPr="00761841">
        <w:rPr>
          <w:rFonts w:ascii="Arial" w:hAnsi="Arial" w:cs="Arial"/>
          <w:sz w:val="21"/>
          <w:szCs w:val="21"/>
        </w:rPr>
        <w:t xml:space="preserve">1 dias do mês de </w:t>
      </w:r>
      <w:r>
        <w:rPr>
          <w:rFonts w:ascii="Arial" w:hAnsi="Arial" w:cs="Arial"/>
          <w:sz w:val="21"/>
          <w:szCs w:val="21"/>
        </w:rPr>
        <w:t>agosto</w:t>
      </w:r>
      <w:r w:rsidRPr="00761841">
        <w:rPr>
          <w:rFonts w:ascii="Arial" w:hAnsi="Arial" w:cs="Arial"/>
          <w:sz w:val="21"/>
          <w:szCs w:val="21"/>
        </w:rPr>
        <w:t xml:space="preserve"> de 2019.</w:t>
      </w:r>
    </w:p>
    <w:p w:rsidR="00C209A2" w:rsidRPr="00761841" w:rsidRDefault="00C209A2" w:rsidP="00C209A2">
      <w:pPr>
        <w:jc w:val="both"/>
        <w:rPr>
          <w:rFonts w:ascii="Arial" w:hAnsi="Arial" w:cs="Arial"/>
          <w:sz w:val="21"/>
          <w:szCs w:val="21"/>
        </w:rPr>
      </w:pPr>
    </w:p>
    <w:p w:rsidR="00C209A2" w:rsidRPr="00761841" w:rsidRDefault="00C209A2" w:rsidP="00C209A2">
      <w:pPr>
        <w:ind w:firstLine="1418"/>
        <w:jc w:val="both"/>
        <w:rPr>
          <w:rFonts w:ascii="Arial" w:hAnsi="Arial" w:cs="Arial"/>
          <w:b/>
          <w:sz w:val="21"/>
          <w:szCs w:val="21"/>
        </w:rPr>
      </w:pPr>
      <w:r w:rsidRPr="00761841">
        <w:rPr>
          <w:rFonts w:ascii="Arial" w:hAnsi="Arial" w:cs="Arial"/>
          <w:b/>
          <w:sz w:val="21"/>
          <w:szCs w:val="21"/>
        </w:rPr>
        <w:t>FERNANDO CARLOS COIMBRA</w:t>
      </w:r>
    </w:p>
    <w:p w:rsidR="00136687" w:rsidRDefault="00C209A2" w:rsidP="00B33CCC">
      <w:pPr>
        <w:ind w:firstLine="1418"/>
        <w:jc w:val="both"/>
      </w:pPr>
      <w:r w:rsidRPr="00761841">
        <w:rPr>
          <w:rFonts w:ascii="Arial" w:hAnsi="Arial" w:cs="Arial"/>
          <w:sz w:val="21"/>
          <w:szCs w:val="21"/>
        </w:rPr>
        <w:t>Prefeito</w:t>
      </w:r>
      <w:bookmarkStart w:id="0" w:name="_GoBack"/>
      <w:bookmarkEnd w:id="0"/>
    </w:p>
    <w:sectPr w:rsidR="00136687" w:rsidSect="00C209A2">
      <w:headerReference w:type="default" r:id="rId7"/>
      <w:pgSz w:w="11906" w:h="16838" w:code="9"/>
      <w:pgMar w:top="281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A2" w:rsidRDefault="00C209A2" w:rsidP="00C209A2">
      <w:r>
        <w:separator/>
      </w:r>
    </w:p>
  </w:endnote>
  <w:endnote w:type="continuationSeparator" w:id="0">
    <w:p w:rsidR="00C209A2" w:rsidRDefault="00C209A2" w:rsidP="00C2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A2" w:rsidRDefault="00C209A2" w:rsidP="00C209A2">
      <w:r>
        <w:separator/>
      </w:r>
    </w:p>
  </w:footnote>
  <w:footnote w:type="continuationSeparator" w:id="0">
    <w:p w:rsidR="00C209A2" w:rsidRDefault="00C209A2" w:rsidP="00C20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A2" w:rsidRDefault="00C209A2">
    <w:pPr>
      <w:pStyle w:val="Cabealho"/>
    </w:pPr>
    <w:r>
      <w:rPr>
        <w:noProof/>
      </w:rPr>
      <w:drawing>
        <wp:anchor distT="0" distB="0" distL="114300" distR="114300" simplePos="0" relativeHeight="251660288" behindDoc="1" locked="0" layoutInCell="1" allowOverlap="1">
          <wp:simplePos x="0" y="0"/>
          <wp:positionH relativeFrom="column">
            <wp:posOffset>6985</wp:posOffset>
          </wp:positionH>
          <wp:positionV relativeFrom="paragraph">
            <wp:posOffset>-2540</wp:posOffset>
          </wp:positionV>
          <wp:extent cx="1136015" cy="999490"/>
          <wp:effectExtent l="0" t="0" r="6985" b="0"/>
          <wp:wrapThrough wrapText="bothSides">
            <wp:wrapPolygon edited="0">
              <wp:start x="0" y="0"/>
              <wp:lineTo x="0" y="20996"/>
              <wp:lineTo x="21371" y="20996"/>
              <wp:lineTo x="21371" y="0"/>
              <wp:lineTo x="0" y="0"/>
            </wp:wrapPolygon>
          </wp:wrapThrough>
          <wp:docPr id="2" name="Imagem 2" descr="Pequeno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queno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82550</wp:posOffset>
              </wp:positionV>
              <wp:extent cx="4457700" cy="104394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9A2" w:rsidRPr="004137E4" w:rsidRDefault="00C209A2" w:rsidP="00C209A2">
                          <w:pPr>
                            <w:spacing w:line="360" w:lineRule="exact"/>
                            <w:jc w:val="center"/>
                            <w:rPr>
                              <w:rFonts w:ascii="Tahoma" w:hAnsi="Tahoma" w:cs="Tahoma"/>
                              <w:b/>
                              <w:sz w:val="26"/>
                              <w:szCs w:val="26"/>
                              <w:u w:val="single"/>
                            </w:rPr>
                          </w:pPr>
                          <w:r w:rsidRPr="004137E4">
                            <w:rPr>
                              <w:rFonts w:ascii="Tahoma" w:hAnsi="Tahoma" w:cs="Tahoma"/>
                              <w:b/>
                              <w:sz w:val="26"/>
                              <w:szCs w:val="26"/>
                              <w:u w:val="single"/>
                            </w:rPr>
                            <w:t xml:space="preserve"> MUNICIPIO DE RANCHO ALEGRE</w:t>
                          </w:r>
                        </w:p>
                        <w:p w:rsidR="00C209A2" w:rsidRDefault="00C209A2" w:rsidP="00C209A2">
                          <w:pPr>
                            <w:spacing w:line="360" w:lineRule="exact"/>
                            <w:jc w:val="center"/>
                            <w:rPr>
                              <w:rFonts w:ascii="Tahoma" w:hAnsi="Tahoma" w:cs="Tahoma"/>
                              <w:b/>
                              <w:sz w:val="26"/>
                              <w:szCs w:val="26"/>
                            </w:rPr>
                          </w:pPr>
                          <w:r>
                            <w:rPr>
                              <w:rFonts w:ascii="Tahoma" w:hAnsi="Tahoma" w:cs="Tahoma"/>
                              <w:b/>
                              <w:sz w:val="26"/>
                              <w:szCs w:val="26"/>
                            </w:rPr>
                            <w:t>ESTADO DO PARANÁ</w:t>
                          </w:r>
                        </w:p>
                        <w:p w:rsidR="00C209A2" w:rsidRDefault="00C209A2" w:rsidP="00C209A2">
                          <w:pPr>
                            <w:spacing w:line="360" w:lineRule="exact"/>
                            <w:jc w:val="center"/>
                            <w:rPr>
                              <w:rFonts w:ascii="Tahoma" w:hAnsi="Tahoma" w:cs="Tahoma"/>
                              <w:b/>
                              <w:sz w:val="26"/>
                              <w:szCs w:val="26"/>
                            </w:rPr>
                          </w:pPr>
                          <w:r w:rsidRPr="00FA601F">
                            <w:rPr>
                              <w:rFonts w:ascii="Tahoma" w:hAnsi="Tahoma" w:cs="Tahoma"/>
                              <w:b/>
                              <w:sz w:val="26"/>
                              <w:szCs w:val="26"/>
                            </w:rPr>
                            <w:t>CNPJ Nº. 75.829.416/0001-16</w:t>
                          </w:r>
                        </w:p>
                        <w:p w:rsidR="00C209A2" w:rsidRPr="00A90CD6" w:rsidRDefault="00C209A2" w:rsidP="00C209A2">
                          <w:pPr>
                            <w:spacing w:line="360" w:lineRule="exact"/>
                            <w:jc w:val="center"/>
                            <w:rPr>
                              <w:rFonts w:ascii="Tahoma" w:hAnsi="Tahoma" w:cs="Tahoma"/>
                              <w:sz w:val="20"/>
                              <w:szCs w:val="20"/>
                            </w:rPr>
                          </w:pPr>
                          <w:r w:rsidRPr="00A90CD6">
                            <w:rPr>
                              <w:rFonts w:ascii="Tahoma" w:hAnsi="Tahoma" w:cs="Tahoma"/>
                              <w:sz w:val="20"/>
                              <w:szCs w:val="20"/>
                            </w:rPr>
                            <w:t>Avenida</w:t>
                          </w:r>
                          <w:r>
                            <w:rPr>
                              <w:rFonts w:ascii="Tahoma" w:hAnsi="Tahoma" w:cs="Tahoma"/>
                              <w:sz w:val="20"/>
                              <w:szCs w:val="20"/>
                            </w:rPr>
                            <w:t xml:space="preserve"> </w:t>
                          </w:r>
                          <w:r w:rsidRPr="00A90CD6">
                            <w:rPr>
                              <w:rFonts w:ascii="Tahoma" w:hAnsi="Tahoma" w:cs="Tahoma"/>
                              <w:sz w:val="20"/>
                              <w:szCs w:val="20"/>
                            </w:rPr>
                            <w:t>Brasil, 256 – Centro – CEP 86290-000 - Rancho Alegre-P</w:t>
                          </w:r>
                          <w:r>
                            <w:rPr>
                              <w:rFonts w:ascii="Tahoma" w:hAnsi="Tahoma" w:cs="Tahoma"/>
                              <w:sz w:val="20"/>
                              <w:szCs w:val="20"/>
                            </w:rPr>
                            <w:t>R</w:t>
                          </w:r>
                          <w:r w:rsidRPr="00A90CD6">
                            <w:rPr>
                              <w:rFonts w:ascii="Tahoma" w:hAnsi="Tahoma" w:cs="Tahoma"/>
                              <w:sz w:val="20"/>
                              <w:szCs w:val="20"/>
                            </w:rPr>
                            <w:t>.</w:t>
                          </w:r>
                        </w:p>
                        <w:p w:rsidR="00C209A2" w:rsidRPr="00FA601F" w:rsidRDefault="00C209A2" w:rsidP="00C209A2">
                          <w:pPr>
                            <w:jc w:val="center"/>
                            <w:rPr>
                              <w:rFonts w:ascii="Tahoma" w:hAnsi="Tahoma" w:cs="Tahoma"/>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08pt;margin-top:6.5pt;width:351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" stroked="f">
              <v:textbox>
                <w:txbxContent>
                  <w:p w:rsidR="00C209A2" w:rsidRPr="004137E4" w:rsidRDefault="00C209A2" w:rsidP="00C209A2">
                    <w:pPr>
                      <w:spacing w:line="360" w:lineRule="exact"/>
                      <w:jc w:val="center"/>
                      <w:rPr>
                        <w:rFonts w:ascii="Tahoma" w:hAnsi="Tahoma" w:cs="Tahoma"/>
                        <w:b/>
                        <w:sz w:val="26"/>
                        <w:szCs w:val="26"/>
                        <w:u w:val="single"/>
                      </w:rPr>
                    </w:pPr>
                    <w:r w:rsidRPr="004137E4">
                      <w:rPr>
                        <w:rFonts w:ascii="Tahoma" w:hAnsi="Tahoma" w:cs="Tahoma"/>
                        <w:b/>
                        <w:sz w:val="26"/>
                        <w:szCs w:val="26"/>
                        <w:u w:val="single"/>
                      </w:rPr>
                      <w:t xml:space="preserve"> MUNICIPIO DE RANCHO ALEGRE</w:t>
                    </w:r>
                  </w:p>
                  <w:p w:rsidR="00C209A2" w:rsidRDefault="00C209A2" w:rsidP="00C209A2">
                    <w:pPr>
                      <w:spacing w:line="360" w:lineRule="exact"/>
                      <w:jc w:val="center"/>
                      <w:rPr>
                        <w:rFonts w:ascii="Tahoma" w:hAnsi="Tahoma" w:cs="Tahoma"/>
                        <w:b/>
                        <w:sz w:val="26"/>
                        <w:szCs w:val="26"/>
                      </w:rPr>
                    </w:pPr>
                    <w:r>
                      <w:rPr>
                        <w:rFonts w:ascii="Tahoma" w:hAnsi="Tahoma" w:cs="Tahoma"/>
                        <w:b/>
                        <w:sz w:val="26"/>
                        <w:szCs w:val="26"/>
                      </w:rPr>
                      <w:t>ESTADO DO PARANÁ</w:t>
                    </w:r>
                  </w:p>
                  <w:p w:rsidR="00C209A2" w:rsidRDefault="00C209A2" w:rsidP="00C209A2">
                    <w:pPr>
                      <w:spacing w:line="360" w:lineRule="exact"/>
                      <w:jc w:val="center"/>
                      <w:rPr>
                        <w:rFonts w:ascii="Tahoma" w:hAnsi="Tahoma" w:cs="Tahoma"/>
                        <w:b/>
                        <w:sz w:val="26"/>
                        <w:szCs w:val="26"/>
                      </w:rPr>
                    </w:pPr>
                    <w:r w:rsidRPr="00FA601F">
                      <w:rPr>
                        <w:rFonts w:ascii="Tahoma" w:hAnsi="Tahoma" w:cs="Tahoma"/>
                        <w:b/>
                        <w:sz w:val="26"/>
                        <w:szCs w:val="26"/>
                      </w:rPr>
                      <w:t>CNPJ Nº. 75.829.416/0001-16</w:t>
                    </w:r>
                  </w:p>
                  <w:p w:rsidR="00C209A2" w:rsidRPr="00A90CD6" w:rsidRDefault="00C209A2" w:rsidP="00C209A2">
                    <w:pPr>
                      <w:spacing w:line="360" w:lineRule="exact"/>
                      <w:jc w:val="center"/>
                      <w:rPr>
                        <w:rFonts w:ascii="Tahoma" w:hAnsi="Tahoma" w:cs="Tahoma"/>
                        <w:sz w:val="20"/>
                        <w:szCs w:val="20"/>
                      </w:rPr>
                    </w:pPr>
                    <w:r w:rsidRPr="00A90CD6">
                      <w:rPr>
                        <w:rFonts w:ascii="Tahoma" w:hAnsi="Tahoma" w:cs="Tahoma"/>
                        <w:sz w:val="20"/>
                        <w:szCs w:val="20"/>
                      </w:rPr>
                      <w:t>Avenida</w:t>
                    </w:r>
                    <w:r>
                      <w:rPr>
                        <w:rFonts w:ascii="Tahoma" w:hAnsi="Tahoma" w:cs="Tahoma"/>
                        <w:sz w:val="20"/>
                        <w:szCs w:val="20"/>
                      </w:rPr>
                      <w:t xml:space="preserve"> </w:t>
                    </w:r>
                    <w:r w:rsidRPr="00A90CD6">
                      <w:rPr>
                        <w:rFonts w:ascii="Tahoma" w:hAnsi="Tahoma" w:cs="Tahoma"/>
                        <w:sz w:val="20"/>
                        <w:szCs w:val="20"/>
                      </w:rPr>
                      <w:t>Brasil, 256 – Centro – CEP 86290-000 - Rancho Alegre-P</w:t>
                    </w:r>
                    <w:r>
                      <w:rPr>
                        <w:rFonts w:ascii="Tahoma" w:hAnsi="Tahoma" w:cs="Tahoma"/>
                        <w:sz w:val="20"/>
                        <w:szCs w:val="20"/>
                      </w:rPr>
                      <w:t>R</w:t>
                    </w:r>
                    <w:r w:rsidRPr="00A90CD6">
                      <w:rPr>
                        <w:rFonts w:ascii="Tahoma" w:hAnsi="Tahoma" w:cs="Tahoma"/>
                        <w:sz w:val="20"/>
                        <w:szCs w:val="20"/>
                      </w:rPr>
                      <w:t>.</w:t>
                    </w:r>
                  </w:p>
                  <w:p w:rsidR="00C209A2" w:rsidRPr="00FA601F" w:rsidRDefault="00C209A2" w:rsidP="00C209A2">
                    <w:pPr>
                      <w:jc w:val="center"/>
                      <w:rPr>
                        <w:rFonts w:ascii="Tahoma" w:hAnsi="Tahoma" w:cs="Tahoma"/>
                        <w:b/>
                        <w:sz w:val="26"/>
                        <w:szCs w:val="26"/>
                      </w:rPr>
                    </w:pPr>
                  </w:p>
                </w:txbxContent>
              </v:textbox>
            </v:rect>
          </w:pict>
        </mc:Fallback>
      </mc:AlternateContent>
    </w:r>
  </w:p>
  <w:p w:rsidR="00C209A2" w:rsidRDefault="00C209A2">
    <w:pPr>
      <w:pStyle w:val="Cabealho"/>
    </w:pPr>
  </w:p>
  <w:p w:rsidR="00C209A2" w:rsidRDefault="00C209A2">
    <w:pPr>
      <w:pStyle w:val="Cabealho"/>
    </w:pPr>
  </w:p>
  <w:p w:rsidR="00C209A2" w:rsidRDefault="00C209A2">
    <w:pPr>
      <w:pStyle w:val="Cabealho"/>
    </w:pPr>
  </w:p>
  <w:p w:rsidR="00C209A2" w:rsidRDefault="00C209A2">
    <w:pPr>
      <w:pStyle w:val="Cabealho"/>
    </w:pPr>
  </w:p>
  <w:p w:rsidR="00C209A2" w:rsidRDefault="00C209A2" w:rsidP="00C209A2">
    <w:pPr>
      <w:pStyle w:val="Cabealho"/>
      <w:pBdr>
        <w:bottom w:val="single" w:sz="4" w:space="1" w:color="auto"/>
      </w:pBdr>
    </w:pPr>
  </w:p>
  <w:p w:rsidR="00C209A2" w:rsidRDefault="00C209A2" w:rsidP="00C209A2">
    <w:pPr>
      <w:pStyle w:val="Cabealho"/>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F775D"/>
    <w:multiLevelType w:val="hybridMultilevel"/>
    <w:tmpl w:val="F5A8BE34"/>
    <w:lvl w:ilvl="0" w:tplc="902A287C">
      <w:start w:val="1"/>
      <w:numFmt w:val="upperRoman"/>
      <w:lvlText w:val="%1."/>
      <w:lvlJc w:val="right"/>
      <w:pPr>
        <w:tabs>
          <w:tab w:val="num" w:pos="2705"/>
        </w:tabs>
        <w:ind w:left="2705" w:hanging="180"/>
      </w:pPr>
      <w:rPr>
        <w:rFonts w:hint="default"/>
      </w:rPr>
    </w:lvl>
    <w:lvl w:ilvl="1" w:tplc="04160019" w:tentative="1">
      <w:start w:val="1"/>
      <w:numFmt w:val="lowerLetter"/>
      <w:lvlText w:val="%2."/>
      <w:lvlJc w:val="left"/>
      <w:pPr>
        <w:tabs>
          <w:tab w:val="num" w:pos="3425"/>
        </w:tabs>
        <w:ind w:left="3425" w:hanging="360"/>
      </w:pPr>
    </w:lvl>
    <w:lvl w:ilvl="2" w:tplc="0416001B" w:tentative="1">
      <w:start w:val="1"/>
      <w:numFmt w:val="lowerRoman"/>
      <w:lvlText w:val="%3."/>
      <w:lvlJc w:val="right"/>
      <w:pPr>
        <w:tabs>
          <w:tab w:val="num" w:pos="4145"/>
        </w:tabs>
        <w:ind w:left="4145" w:hanging="180"/>
      </w:pPr>
    </w:lvl>
    <w:lvl w:ilvl="3" w:tplc="0416000F" w:tentative="1">
      <w:start w:val="1"/>
      <w:numFmt w:val="decimal"/>
      <w:lvlText w:val="%4."/>
      <w:lvlJc w:val="left"/>
      <w:pPr>
        <w:tabs>
          <w:tab w:val="num" w:pos="4865"/>
        </w:tabs>
        <w:ind w:left="4865" w:hanging="360"/>
      </w:pPr>
    </w:lvl>
    <w:lvl w:ilvl="4" w:tplc="04160019" w:tentative="1">
      <w:start w:val="1"/>
      <w:numFmt w:val="lowerLetter"/>
      <w:lvlText w:val="%5."/>
      <w:lvlJc w:val="left"/>
      <w:pPr>
        <w:tabs>
          <w:tab w:val="num" w:pos="5585"/>
        </w:tabs>
        <w:ind w:left="5585" w:hanging="360"/>
      </w:pPr>
    </w:lvl>
    <w:lvl w:ilvl="5" w:tplc="0416001B" w:tentative="1">
      <w:start w:val="1"/>
      <w:numFmt w:val="lowerRoman"/>
      <w:lvlText w:val="%6."/>
      <w:lvlJc w:val="right"/>
      <w:pPr>
        <w:tabs>
          <w:tab w:val="num" w:pos="6305"/>
        </w:tabs>
        <w:ind w:left="6305" w:hanging="180"/>
      </w:pPr>
    </w:lvl>
    <w:lvl w:ilvl="6" w:tplc="0416000F" w:tentative="1">
      <w:start w:val="1"/>
      <w:numFmt w:val="decimal"/>
      <w:lvlText w:val="%7."/>
      <w:lvlJc w:val="left"/>
      <w:pPr>
        <w:tabs>
          <w:tab w:val="num" w:pos="7025"/>
        </w:tabs>
        <w:ind w:left="7025" w:hanging="360"/>
      </w:pPr>
    </w:lvl>
    <w:lvl w:ilvl="7" w:tplc="04160019" w:tentative="1">
      <w:start w:val="1"/>
      <w:numFmt w:val="lowerLetter"/>
      <w:lvlText w:val="%8."/>
      <w:lvlJc w:val="left"/>
      <w:pPr>
        <w:tabs>
          <w:tab w:val="num" w:pos="7745"/>
        </w:tabs>
        <w:ind w:left="7745" w:hanging="360"/>
      </w:pPr>
    </w:lvl>
    <w:lvl w:ilvl="8" w:tplc="0416001B" w:tentative="1">
      <w:start w:val="1"/>
      <w:numFmt w:val="lowerRoman"/>
      <w:lvlText w:val="%9."/>
      <w:lvlJc w:val="right"/>
      <w:pPr>
        <w:tabs>
          <w:tab w:val="num" w:pos="8465"/>
        </w:tabs>
        <w:ind w:left="8465" w:hanging="180"/>
      </w:pPr>
    </w:lvl>
  </w:abstractNum>
  <w:abstractNum w:abstractNumId="1">
    <w:nsid w:val="3E0A4F7C"/>
    <w:multiLevelType w:val="hybridMultilevel"/>
    <w:tmpl w:val="A770F7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F3D6044"/>
    <w:multiLevelType w:val="hybridMultilevel"/>
    <w:tmpl w:val="73FE43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A2"/>
    <w:rsid w:val="000D1D44"/>
    <w:rsid w:val="00136687"/>
    <w:rsid w:val="00B33CCC"/>
    <w:rsid w:val="00C209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74F7D6-7117-4CD0-AC0F-7DBB1028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9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09A2"/>
    <w:pPr>
      <w:tabs>
        <w:tab w:val="center" w:pos="4252"/>
        <w:tab w:val="right" w:pos="8504"/>
      </w:tabs>
    </w:pPr>
  </w:style>
  <w:style w:type="character" w:customStyle="1" w:styleId="CabealhoChar">
    <w:name w:val="Cabeçalho Char"/>
    <w:basedOn w:val="Fontepargpadro"/>
    <w:link w:val="Cabealho"/>
    <w:rsid w:val="00C209A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209A2"/>
    <w:pPr>
      <w:tabs>
        <w:tab w:val="center" w:pos="4252"/>
        <w:tab w:val="right" w:pos="8504"/>
      </w:tabs>
    </w:pPr>
  </w:style>
  <w:style w:type="character" w:customStyle="1" w:styleId="RodapChar">
    <w:name w:val="Rodapé Char"/>
    <w:basedOn w:val="Fontepargpadro"/>
    <w:link w:val="Rodap"/>
    <w:uiPriority w:val="99"/>
    <w:rsid w:val="00C209A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2266</Words>
  <Characters>12241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Lílian Cristina Gerdulli</dc:creator>
  <cp:keywords/>
  <dc:description/>
  <cp:lastModifiedBy>Lílian Cristina Gerdulli</cp:lastModifiedBy>
  <cp:revision>2</cp:revision>
  <dcterms:created xsi:type="dcterms:W3CDTF">2019-09-10T19:17:00Z</dcterms:created>
  <dcterms:modified xsi:type="dcterms:W3CDTF">2019-09-10T19:25:00Z</dcterms:modified>
</cp:coreProperties>
</file>